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C675" w14:textId="77777777" w:rsidR="00FF38E7" w:rsidRPr="00783215" w:rsidRDefault="00FF38E7" w:rsidP="002E49DB">
      <w:pPr>
        <w:spacing w:line="480" w:lineRule="auto"/>
        <w:rPr>
          <w:rFonts w:ascii="Times New Roman" w:hAnsi="Times New Roman" w:cs="Times New Roman"/>
        </w:rPr>
      </w:pPr>
    </w:p>
    <w:p w14:paraId="4FC20589" w14:textId="77777777" w:rsidR="00FF38E7" w:rsidRPr="00783215" w:rsidRDefault="00FF38E7" w:rsidP="002E49DB">
      <w:pPr>
        <w:spacing w:line="480" w:lineRule="auto"/>
        <w:rPr>
          <w:rFonts w:ascii="Times New Roman" w:hAnsi="Times New Roman" w:cs="Times New Roman"/>
        </w:rPr>
      </w:pPr>
    </w:p>
    <w:p w14:paraId="615B2C2A" w14:textId="77777777" w:rsidR="00FF38E7" w:rsidRPr="00783215" w:rsidRDefault="00FF38E7" w:rsidP="002E49DB">
      <w:pPr>
        <w:spacing w:line="480" w:lineRule="auto"/>
        <w:rPr>
          <w:rFonts w:ascii="Times New Roman" w:hAnsi="Times New Roman" w:cs="Times New Roman"/>
        </w:rPr>
      </w:pPr>
    </w:p>
    <w:p w14:paraId="01BA2778" w14:textId="77777777" w:rsidR="00FF38E7" w:rsidRPr="00783215" w:rsidRDefault="00FF38E7" w:rsidP="002E49DB">
      <w:pPr>
        <w:spacing w:line="480" w:lineRule="auto"/>
        <w:rPr>
          <w:rFonts w:ascii="Times New Roman" w:hAnsi="Times New Roman" w:cs="Times New Roman"/>
        </w:rPr>
      </w:pPr>
    </w:p>
    <w:p w14:paraId="5D88E2C2" w14:textId="77777777" w:rsidR="00804766" w:rsidRPr="00783215" w:rsidRDefault="00804766" w:rsidP="002E49DB">
      <w:pPr>
        <w:spacing w:line="480" w:lineRule="auto"/>
        <w:rPr>
          <w:rFonts w:ascii="Times New Roman" w:hAnsi="Times New Roman" w:cs="Times New Roman"/>
        </w:rPr>
      </w:pPr>
    </w:p>
    <w:p w14:paraId="67702736" w14:textId="77777777" w:rsidR="00804766" w:rsidRPr="00783215" w:rsidRDefault="00804766" w:rsidP="002E49DB">
      <w:pPr>
        <w:spacing w:line="480" w:lineRule="auto"/>
        <w:rPr>
          <w:rFonts w:ascii="Times New Roman" w:hAnsi="Times New Roman" w:cs="Times New Roman"/>
        </w:rPr>
      </w:pPr>
    </w:p>
    <w:p w14:paraId="549D2153" w14:textId="77777777" w:rsidR="00804766" w:rsidRPr="00783215" w:rsidRDefault="00804766" w:rsidP="002E49DB">
      <w:pPr>
        <w:spacing w:line="480" w:lineRule="auto"/>
        <w:rPr>
          <w:rFonts w:ascii="Times New Roman" w:hAnsi="Times New Roman" w:cs="Times New Roman"/>
        </w:rPr>
      </w:pPr>
    </w:p>
    <w:p w14:paraId="2B145DC5" w14:textId="77777777" w:rsidR="00804766" w:rsidRPr="00783215" w:rsidRDefault="00804766" w:rsidP="002E49DB">
      <w:pPr>
        <w:spacing w:line="480" w:lineRule="auto"/>
        <w:rPr>
          <w:rFonts w:ascii="Times New Roman" w:hAnsi="Times New Roman" w:cs="Times New Roman"/>
        </w:rPr>
      </w:pPr>
    </w:p>
    <w:p w14:paraId="475E28A1" w14:textId="77777777" w:rsidR="00804766" w:rsidRPr="00783215" w:rsidRDefault="00804766" w:rsidP="002E49DB">
      <w:pPr>
        <w:spacing w:line="480" w:lineRule="auto"/>
        <w:rPr>
          <w:rFonts w:ascii="Times New Roman" w:hAnsi="Times New Roman" w:cs="Times New Roman"/>
        </w:rPr>
      </w:pPr>
    </w:p>
    <w:p w14:paraId="02498F12" w14:textId="6A5AFD28" w:rsidR="00900555" w:rsidRPr="00783215" w:rsidRDefault="00BB2258" w:rsidP="00976DF6">
      <w:pPr>
        <w:spacing w:line="480" w:lineRule="auto"/>
        <w:jc w:val="center"/>
        <w:outlineLvl w:val="0"/>
        <w:rPr>
          <w:rFonts w:ascii="Times New Roman" w:hAnsi="Times New Roman" w:cs="Times New Roman"/>
        </w:rPr>
      </w:pPr>
      <w:r w:rsidRPr="00783215">
        <w:rPr>
          <w:rFonts w:ascii="Times New Roman" w:hAnsi="Times New Roman" w:cs="Times New Roman"/>
        </w:rPr>
        <w:t>The Indian Child Welfare Act</w:t>
      </w:r>
    </w:p>
    <w:p w14:paraId="5B024C33" w14:textId="77777777" w:rsidR="00804766" w:rsidRPr="00783215" w:rsidRDefault="00804766" w:rsidP="00976DF6">
      <w:pPr>
        <w:spacing w:line="480" w:lineRule="auto"/>
        <w:jc w:val="center"/>
        <w:outlineLvl w:val="0"/>
        <w:rPr>
          <w:rFonts w:ascii="Times New Roman" w:hAnsi="Times New Roman" w:cs="Times New Roman"/>
        </w:rPr>
      </w:pPr>
      <w:r w:rsidRPr="00783215">
        <w:rPr>
          <w:rFonts w:ascii="Times New Roman" w:hAnsi="Times New Roman" w:cs="Times New Roman"/>
        </w:rPr>
        <w:t>Barbara J. Mainguy</w:t>
      </w:r>
    </w:p>
    <w:p w14:paraId="0232363F" w14:textId="77777777" w:rsidR="00804766" w:rsidRPr="00783215" w:rsidRDefault="00804766" w:rsidP="00976DF6">
      <w:pPr>
        <w:spacing w:line="480" w:lineRule="auto"/>
        <w:jc w:val="center"/>
        <w:outlineLvl w:val="0"/>
        <w:rPr>
          <w:rFonts w:ascii="Times New Roman" w:hAnsi="Times New Roman" w:cs="Times New Roman"/>
        </w:rPr>
      </w:pPr>
      <w:r w:rsidRPr="00783215">
        <w:rPr>
          <w:rFonts w:ascii="Times New Roman" w:hAnsi="Times New Roman" w:cs="Times New Roman"/>
        </w:rPr>
        <w:t>University of Maine</w:t>
      </w:r>
    </w:p>
    <w:p w14:paraId="5B57C0B6" w14:textId="77777777" w:rsidR="004A24E6" w:rsidRPr="00783215" w:rsidRDefault="004A24E6" w:rsidP="002E49DB">
      <w:pPr>
        <w:spacing w:line="480" w:lineRule="auto"/>
        <w:rPr>
          <w:rFonts w:ascii="Times New Roman" w:hAnsi="Times New Roman" w:cs="Times New Roman"/>
        </w:rPr>
      </w:pPr>
    </w:p>
    <w:p w14:paraId="5088FE4E" w14:textId="77777777" w:rsidR="00804766" w:rsidRPr="00783215" w:rsidRDefault="00804766" w:rsidP="002E49DB">
      <w:pPr>
        <w:spacing w:line="480" w:lineRule="auto"/>
        <w:rPr>
          <w:rFonts w:ascii="Times New Roman" w:hAnsi="Times New Roman" w:cs="Times New Roman"/>
        </w:rPr>
      </w:pPr>
      <w:r w:rsidRPr="00783215">
        <w:rPr>
          <w:rFonts w:ascii="Times New Roman" w:hAnsi="Times New Roman" w:cs="Times New Roman"/>
        </w:rPr>
        <w:br w:type="page"/>
      </w:r>
    </w:p>
    <w:p w14:paraId="30253417" w14:textId="77777777" w:rsidR="003B2EF1" w:rsidRPr="00783215" w:rsidRDefault="003B2EF1" w:rsidP="00976DF6">
      <w:pPr>
        <w:spacing w:line="480" w:lineRule="auto"/>
        <w:jc w:val="center"/>
        <w:outlineLvl w:val="0"/>
        <w:rPr>
          <w:rFonts w:ascii="Times New Roman" w:hAnsi="Times New Roman" w:cs="Times New Roman"/>
        </w:rPr>
      </w:pPr>
      <w:r w:rsidRPr="00783215">
        <w:rPr>
          <w:rFonts w:ascii="Times New Roman" w:hAnsi="Times New Roman" w:cs="Times New Roman"/>
        </w:rPr>
        <w:lastRenderedPageBreak/>
        <w:t>Abstract</w:t>
      </w:r>
    </w:p>
    <w:p w14:paraId="1E4C2D80" w14:textId="6013604E" w:rsidR="003B2EF1" w:rsidRPr="00783215" w:rsidRDefault="003B2EF1" w:rsidP="003B2EF1">
      <w:pPr>
        <w:spacing w:line="480" w:lineRule="auto"/>
        <w:rPr>
          <w:rFonts w:ascii="Times New Roman" w:hAnsi="Times New Roman" w:cs="Times New Roman"/>
        </w:rPr>
      </w:pPr>
      <w:r w:rsidRPr="00783215">
        <w:rPr>
          <w:rFonts w:ascii="Times New Roman" w:hAnsi="Times New Roman" w:cs="Times New Roman"/>
        </w:rPr>
        <w:tab/>
        <w:t xml:space="preserve">The Indian Child Welfare Act (1978) was created in response to the finding that across tribes, children </w:t>
      </w:r>
      <w:proofErr w:type="gramStart"/>
      <w:r w:rsidRPr="00783215">
        <w:rPr>
          <w:rFonts w:ascii="Times New Roman" w:hAnsi="Times New Roman" w:cs="Times New Roman"/>
        </w:rPr>
        <w:t>entering into</w:t>
      </w:r>
      <w:proofErr w:type="gramEnd"/>
      <w:r w:rsidRPr="00783215">
        <w:rPr>
          <w:rFonts w:ascii="Times New Roman" w:hAnsi="Times New Roman" w:cs="Times New Roman"/>
        </w:rPr>
        <w:t xml:space="preserve"> legal custodial relationships, such as adoption, pre-adoption</w:t>
      </w:r>
      <w:r w:rsidR="00400AA3">
        <w:rPr>
          <w:rFonts w:ascii="Times New Roman" w:hAnsi="Times New Roman" w:cs="Times New Roman"/>
        </w:rPr>
        <w:t>,</w:t>
      </w:r>
      <w:r w:rsidRPr="00783215">
        <w:rPr>
          <w:rFonts w:ascii="Times New Roman" w:hAnsi="Times New Roman" w:cs="Times New Roman"/>
        </w:rPr>
        <w:t xml:space="preserve"> and foster care, were preferentially and disproportionally placed with non-tribal families even when extended family members were available and capable.</w:t>
      </w:r>
      <w:r w:rsidR="00400AA3">
        <w:rPr>
          <w:rFonts w:ascii="Times New Roman" w:hAnsi="Times New Roman" w:cs="Times New Roman"/>
        </w:rPr>
        <w:t xml:space="preserve"> </w:t>
      </w:r>
      <w:r w:rsidRPr="00783215">
        <w:rPr>
          <w:rFonts w:ascii="Times New Roman" w:hAnsi="Times New Roman" w:cs="Times New Roman"/>
        </w:rPr>
        <w:t xml:space="preserve">According to Jacobs (2013), 25%-35% of children were ‘adopted out’ of the tribes </w:t>
      </w:r>
      <w:proofErr w:type="gramStart"/>
      <w:r w:rsidRPr="00783215">
        <w:rPr>
          <w:rFonts w:ascii="Times New Roman" w:hAnsi="Times New Roman" w:cs="Times New Roman"/>
        </w:rPr>
        <w:t>in an effort to</w:t>
      </w:r>
      <w:proofErr w:type="gramEnd"/>
      <w:r w:rsidRPr="00783215">
        <w:rPr>
          <w:rFonts w:ascii="Times New Roman" w:hAnsi="Times New Roman" w:cs="Times New Roman"/>
        </w:rPr>
        <w:t xml:space="preserve"> ‘detribalize’ Native nations.</w:t>
      </w:r>
      <w:r w:rsidR="00400AA3">
        <w:rPr>
          <w:rFonts w:ascii="Times New Roman" w:hAnsi="Times New Roman" w:cs="Times New Roman"/>
        </w:rPr>
        <w:t xml:space="preserve"> </w:t>
      </w:r>
      <w:r w:rsidRPr="00783215">
        <w:rPr>
          <w:rFonts w:ascii="Times New Roman" w:hAnsi="Times New Roman" w:cs="Times New Roman"/>
        </w:rPr>
        <w:t>Investigations discovered that a lack of due process, including failing to give notice of hearings, denial of witness opportunities and curtailed times for testimony had been systematically enacted in some child welfare agencies (Jacobs, 2013).</w:t>
      </w:r>
      <w:r w:rsidR="00400AA3">
        <w:rPr>
          <w:rFonts w:ascii="Times New Roman" w:hAnsi="Times New Roman" w:cs="Times New Roman"/>
        </w:rPr>
        <w:t xml:space="preserve"> </w:t>
      </w:r>
      <w:r w:rsidRPr="00783215">
        <w:rPr>
          <w:rFonts w:ascii="Times New Roman" w:hAnsi="Times New Roman" w:cs="Times New Roman"/>
        </w:rPr>
        <w:t xml:space="preserve">The Act intended to keep </w:t>
      </w:r>
      <w:r w:rsidR="00976DF6">
        <w:rPr>
          <w:rFonts w:ascii="Times New Roman" w:hAnsi="Times New Roman" w:cs="Times New Roman"/>
        </w:rPr>
        <w:t>Native</w:t>
      </w:r>
      <w:r w:rsidRPr="00783215">
        <w:rPr>
          <w:rFonts w:ascii="Times New Roman" w:hAnsi="Times New Roman" w:cs="Times New Roman"/>
        </w:rPr>
        <w:t xml:space="preserve"> children in-tribe wherever possible, to maintain cultural coherence and to combat the attrition of numbers of enrolled tribal members.</w:t>
      </w:r>
      <w:r w:rsidR="00400AA3">
        <w:rPr>
          <w:rFonts w:ascii="Times New Roman" w:hAnsi="Times New Roman" w:cs="Times New Roman"/>
        </w:rPr>
        <w:t xml:space="preserve"> </w:t>
      </w:r>
      <w:r w:rsidRPr="00783215">
        <w:rPr>
          <w:rFonts w:ascii="Times New Roman" w:hAnsi="Times New Roman" w:cs="Times New Roman"/>
        </w:rPr>
        <w:t>There were those who saw the Act as a social danger.</w:t>
      </w:r>
      <w:r w:rsidR="00400AA3">
        <w:rPr>
          <w:rFonts w:ascii="Times New Roman" w:hAnsi="Times New Roman" w:cs="Times New Roman"/>
        </w:rPr>
        <w:t xml:space="preserve"> </w:t>
      </w:r>
      <w:r w:rsidRPr="00783215">
        <w:rPr>
          <w:rFonts w:ascii="Times New Roman" w:hAnsi="Times New Roman" w:cs="Times New Roman"/>
        </w:rPr>
        <w:t>Even after the implementation of the Act, some agencies resist compliance, continuing to evade engaging with the tribes even when legally required.</w:t>
      </w:r>
      <w:r w:rsidR="00400AA3">
        <w:rPr>
          <w:rFonts w:ascii="Times New Roman" w:hAnsi="Times New Roman" w:cs="Times New Roman"/>
        </w:rPr>
        <w:t xml:space="preserve"> </w:t>
      </w:r>
      <w:r w:rsidRPr="00783215">
        <w:rPr>
          <w:rFonts w:ascii="Times New Roman" w:hAnsi="Times New Roman" w:cs="Times New Roman"/>
        </w:rPr>
        <w:t>A combination of racism and a lack of historical understanding of tribal history has led to ambivalence about implementing the act, and continued misapplication of its requirements (Limb &amp; Brown, 2008).</w:t>
      </w:r>
      <w:r w:rsidR="00400AA3">
        <w:rPr>
          <w:rFonts w:ascii="Times New Roman" w:hAnsi="Times New Roman" w:cs="Times New Roman"/>
        </w:rPr>
        <w:t xml:space="preserve"> </w:t>
      </w:r>
      <w:r w:rsidRPr="00783215">
        <w:rPr>
          <w:rFonts w:ascii="Times New Roman" w:hAnsi="Times New Roman" w:cs="Times New Roman"/>
        </w:rPr>
        <w:t>In the end, however, the Act succeeded in creating a space for new dialogue between tribes and ‘outside’ services, however complicated and disagreeable this dialogue has been.</w:t>
      </w:r>
      <w:r w:rsidR="00400AA3">
        <w:rPr>
          <w:rFonts w:ascii="Times New Roman" w:hAnsi="Times New Roman" w:cs="Times New Roman"/>
        </w:rPr>
        <w:t xml:space="preserve"> </w:t>
      </w:r>
      <w:r w:rsidRPr="00783215">
        <w:rPr>
          <w:rFonts w:ascii="Times New Roman" w:hAnsi="Times New Roman" w:cs="Times New Roman"/>
        </w:rPr>
        <w:t>Adoption agencies, social services and tribes have had to face uncomfortable self-scrutiny towards a recognition and respect for family diversity and tribal culture.</w:t>
      </w:r>
    </w:p>
    <w:p w14:paraId="746B2D74" w14:textId="6271A950" w:rsidR="00504945" w:rsidRPr="00783215" w:rsidRDefault="00504945" w:rsidP="002E49DB">
      <w:pPr>
        <w:spacing w:line="480" w:lineRule="auto"/>
        <w:rPr>
          <w:rFonts w:ascii="Times New Roman" w:hAnsi="Times New Roman" w:cs="Times New Roman"/>
        </w:rPr>
      </w:pPr>
    </w:p>
    <w:p w14:paraId="6BB737BF" w14:textId="77777777" w:rsidR="006A6459" w:rsidRPr="00783215" w:rsidRDefault="006A6459" w:rsidP="002E49DB">
      <w:pPr>
        <w:spacing w:line="480" w:lineRule="auto"/>
        <w:rPr>
          <w:rFonts w:ascii="Times New Roman" w:hAnsi="Times New Roman" w:cs="Times New Roman"/>
        </w:rPr>
      </w:pPr>
    </w:p>
    <w:p w14:paraId="6EE27AD1" w14:textId="77777777" w:rsidR="006A6459" w:rsidRPr="00783215" w:rsidRDefault="006A6459" w:rsidP="002E49DB">
      <w:pPr>
        <w:spacing w:line="480" w:lineRule="auto"/>
        <w:rPr>
          <w:rFonts w:ascii="Times New Roman" w:hAnsi="Times New Roman" w:cs="Times New Roman"/>
        </w:rPr>
      </w:pPr>
    </w:p>
    <w:p w14:paraId="0A795AD9" w14:textId="77777777" w:rsidR="00E07773" w:rsidRPr="00783215" w:rsidRDefault="00E07773" w:rsidP="00F9197C">
      <w:pPr>
        <w:spacing w:line="480" w:lineRule="auto"/>
        <w:rPr>
          <w:rFonts w:ascii="Times New Roman" w:hAnsi="Times New Roman" w:cs="Times New Roman"/>
        </w:rPr>
      </w:pPr>
    </w:p>
    <w:p w14:paraId="018E9B71" w14:textId="4889B258" w:rsidR="006A6459" w:rsidRPr="00783215" w:rsidRDefault="006A6459" w:rsidP="00976DF6">
      <w:pPr>
        <w:spacing w:line="480" w:lineRule="auto"/>
        <w:jc w:val="center"/>
        <w:outlineLvl w:val="0"/>
        <w:rPr>
          <w:rFonts w:ascii="Times New Roman" w:hAnsi="Times New Roman" w:cs="Times New Roman"/>
        </w:rPr>
      </w:pPr>
      <w:r w:rsidRPr="00783215">
        <w:rPr>
          <w:rFonts w:ascii="Times New Roman" w:hAnsi="Times New Roman" w:cs="Times New Roman"/>
        </w:rPr>
        <w:lastRenderedPageBreak/>
        <w:t>The Indian Child Welfare Act</w:t>
      </w:r>
    </w:p>
    <w:p w14:paraId="565C42E9" w14:textId="6961430E" w:rsidR="00F94A0E" w:rsidRPr="00783215" w:rsidRDefault="00CB1987" w:rsidP="0038463F">
      <w:pPr>
        <w:pStyle w:val="Retraitcorpsdetexte"/>
        <w:tabs>
          <w:tab w:val="clear" w:pos="720"/>
        </w:tabs>
        <w:spacing w:line="480" w:lineRule="auto"/>
        <w:jc w:val="center"/>
        <w:rPr>
          <w:b/>
          <w:bCs/>
          <w:sz w:val="24"/>
          <w:szCs w:val="24"/>
        </w:rPr>
      </w:pPr>
      <w:r>
        <w:rPr>
          <w:b/>
          <w:bCs/>
          <w:sz w:val="24"/>
          <w:szCs w:val="24"/>
        </w:rPr>
        <w:t>History of the Debate about Indian child W</w:t>
      </w:r>
      <w:r w:rsidR="00F94A0E" w:rsidRPr="00783215">
        <w:rPr>
          <w:b/>
          <w:bCs/>
          <w:sz w:val="24"/>
          <w:szCs w:val="24"/>
        </w:rPr>
        <w:t>elfare an</w:t>
      </w:r>
      <w:r>
        <w:rPr>
          <w:b/>
          <w:bCs/>
          <w:sz w:val="24"/>
          <w:szCs w:val="24"/>
        </w:rPr>
        <w:t>d A</w:t>
      </w:r>
      <w:r w:rsidR="00F94A0E" w:rsidRPr="00783215">
        <w:rPr>
          <w:b/>
          <w:bCs/>
          <w:sz w:val="24"/>
          <w:szCs w:val="24"/>
        </w:rPr>
        <w:t>doptions</w:t>
      </w:r>
    </w:p>
    <w:p w14:paraId="24D2F82C" w14:textId="4EA529F9" w:rsidR="0038463F" w:rsidRPr="00783215" w:rsidRDefault="0038463F" w:rsidP="00976DF6">
      <w:pPr>
        <w:pStyle w:val="Retraitcorpsdetexte"/>
        <w:tabs>
          <w:tab w:val="clear" w:pos="720"/>
        </w:tabs>
        <w:spacing w:line="480" w:lineRule="auto"/>
        <w:outlineLvl w:val="0"/>
        <w:rPr>
          <w:sz w:val="24"/>
          <w:szCs w:val="24"/>
        </w:rPr>
      </w:pPr>
      <w:r w:rsidRPr="00783215">
        <w:rPr>
          <w:b/>
          <w:bCs/>
          <w:sz w:val="24"/>
          <w:szCs w:val="24"/>
        </w:rPr>
        <w:t>Intentions Towards Native Americans</w:t>
      </w:r>
      <w:r w:rsidR="00902586">
        <w:rPr>
          <w:b/>
          <w:bCs/>
          <w:sz w:val="24"/>
          <w:szCs w:val="24"/>
        </w:rPr>
        <w:t>: Assimilation or Extermination</w:t>
      </w:r>
    </w:p>
    <w:p w14:paraId="0042A58C" w14:textId="1C8B2CDD" w:rsidR="00A31075" w:rsidRPr="00783215" w:rsidRDefault="00DA3222" w:rsidP="00F80CC6">
      <w:pPr>
        <w:spacing w:line="480" w:lineRule="auto"/>
        <w:ind w:firstLine="720"/>
        <w:rPr>
          <w:rFonts w:ascii="Times New Roman" w:hAnsi="Times New Roman" w:cs="Times New Roman"/>
        </w:rPr>
      </w:pPr>
      <w:r w:rsidRPr="00783215">
        <w:rPr>
          <w:rFonts w:ascii="Times New Roman" w:hAnsi="Times New Roman" w:cs="Times New Roman"/>
        </w:rPr>
        <w:t>The Indian Child Welfare Act (ICWA) of 1978 has its origins in the long, tangled</w:t>
      </w:r>
      <w:r w:rsidR="006C7E67" w:rsidRPr="00783215">
        <w:rPr>
          <w:rFonts w:ascii="Times New Roman" w:hAnsi="Times New Roman" w:cs="Times New Roman"/>
        </w:rPr>
        <w:t>, 200</w:t>
      </w:r>
      <w:r w:rsidR="004811B1" w:rsidRPr="00783215">
        <w:rPr>
          <w:rFonts w:ascii="Times New Roman" w:hAnsi="Times New Roman" w:cs="Times New Roman"/>
        </w:rPr>
        <w:t xml:space="preserve"> </w:t>
      </w:r>
      <w:r w:rsidR="006C7E67" w:rsidRPr="00783215">
        <w:rPr>
          <w:rFonts w:ascii="Times New Roman" w:hAnsi="Times New Roman" w:cs="Times New Roman"/>
        </w:rPr>
        <w:t>-year</w:t>
      </w:r>
      <w:r w:rsidRPr="00783215">
        <w:rPr>
          <w:rFonts w:ascii="Times New Roman" w:hAnsi="Times New Roman" w:cs="Times New Roman"/>
        </w:rPr>
        <w:t xml:space="preserve"> history of US policy decisions about the Native American population.</w:t>
      </w:r>
      <w:r w:rsidR="00400AA3">
        <w:rPr>
          <w:rFonts w:ascii="Times New Roman" w:hAnsi="Times New Roman" w:cs="Times New Roman"/>
        </w:rPr>
        <w:t xml:space="preserve"> </w:t>
      </w:r>
      <w:r w:rsidRPr="00783215">
        <w:rPr>
          <w:rFonts w:ascii="Times New Roman" w:hAnsi="Times New Roman" w:cs="Times New Roman"/>
        </w:rPr>
        <w:t>Allen (1989) and Jacobs (2013) both comment that US policy towards Native American tribal members weaved between assimilation and termination in various forms, sometimes intentional and sometimes as the result of misguided, ‘good’ intentions.</w:t>
      </w:r>
      <w:r w:rsidR="00400AA3">
        <w:rPr>
          <w:rFonts w:ascii="Times New Roman" w:hAnsi="Times New Roman" w:cs="Times New Roman"/>
        </w:rPr>
        <w:t xml:space="preserve"> </w:t>
      </w:r>
      <w:r w:rsidR="003D503B" w:rsidRPr="00783215">
        <w:rPr>
          <w:rFonts w:ascii="Times New Roman" w:hAnsi="Times New Roman" w:cs="Times New Roman"/>
        </w:rPr>
        <w:t xml:space="preserve">As </w:t>
      </w:r>
      <w:r w:rsidR="00D405B3" w:rsidRPr="00783215">
        <w:rPr>
          <w:rStyle w:val="st"/>
          <w:rFonts w:ascii="Times New Roman" w:eastAsia="Times New Roman" w:hAnsi="Times New Roman" w:cs="Times New Roman"/>
        </w:rPr>
        <w:t xml:space="preserve">Shay </w:t>
      </w:r>
      <w:proofErr w:type="spellStart"/>
      <w:r w:rsidR="00D405B3" w:rsidRPr="00783215">
        <w:rPr>
          <w:rStyle w:val="st"/>
          <w:rFonts w:ascii="Times New Roman" w:eastAsia="Times New Roman" w:hAnsi="Times New Roman" w:cs="Times New Roman"/>
        </w:rPr>
        <w:t>Bilchik</w:t>
      </w:r>
      <w:proofErr w:type="spellEnd"/>
      <w:r w:rsidR="00D405B3" w:rsidRPr="00783215">
        <w:rPr>
          <w:rStyle w:val="st"/>
          <w:rFonts w:ascii="Times New Roman" w:eastAsia="Times New Roman" w:hAnsi="Times New Roman" w:cs="Times New Roman"/>
        </w:rPr>
        <w:t xml:space="preserve"> stated, when </w:t>
      </w:r>
      <w:r w:rsidR="00D702D7" w:rsidRPr="00783215">
        <w:rPr>
          <w:rStyle w:val="st"/>
          <w:rFonts w:ascii="Times New Roman" w:eastAsia="Times New Roman" w:hAnsi="Times New Roman" w:cs="Times New Roman"/>
        </w:rPr>
        <w:t xml:space="preserve">he delivered </w:t>
      </w:r>
      <w:r w:rsidR="003D503B" w:rsidRPr="00783215">
        <w:rPr>
          <w:rFonts w:ascii="Times New Roman" w:hAnsi="Times New Roman" w:cs="Times New Roman"/>
        </w:rPr>
        <w:t>the Child Welf</w:t>
      </w:r>
      <w:r w:rsidR="005265DA" w:rsidRPr="00783215">
        <w:rPr>
          <w:rFonts w:ascii="Times New Roman" w:hAnsi="Times New Roman" w:cs="Times New Roman"/>
        </w:rPr>
        <w:t>are League of America</w:t>
      </w:r>
      <w:r w:rsidR="00D702D7" w:rsidRPr="00783215">
        <w:rPr>
          <w:rFonts w:ascii="Times New Roman" w:hAnsi="Times New Roman" w:cs="Times New Roman"/>
        </w:rPr>
        <w:t xml:space="preserve">’s </w:t>
      </w:r>
      <w:r w:rsidR="005265DA" w:rsidRPr="00783215">
        <w:rPr>
          <w:rFonts w:ascii="Times New Roman" w:hAnsi="Times New Roman" w:cs="Times New Roman"/>
        </w:rPr>
        <w:t xml:space="preserve">eventual apology for their practices with Native Americans, “They were singled out for </w:t>
      </w:r>
      <w:r w:rsidR="003D503B" w:rsidRPr="00783215">
        <w:rPr>
          <w:rFonts w:ascii="Times New Roman" w:hAnsi="Times New Roman" w:cs="Times New Roman"/>
        </w:rPr>
        <w:t>treatment from outright massacre to arrogant and paternalistic ‘improvement</w:t>
      </w:r>
      <w:r w:rsidR="00831386" w:rsidRPr="00783215">
        <w:rPr>
          <w:rFonts w:ascii="Times New Roman" w:hAnsi="Times New Roman" w:cs="Times New Roman"/>
        </w:rPr>
        <w:t>,</w:t>
      </w:r>
      <w:r w:rsidR="00205739" w:rsidRPr="00783215">
        <w:rPr>
          <w:rFonts w:ascii="Times New Roman" w:hAnsi="Times New Roman" w:cs="Times New Roman"/>
        </w:rPr>
        <w:t>’”</w:t>
      </w:r>
      <w:r w:rsidR="00E07768" w:rsidRPr="00783215">
        <w:rPr>
          <w:rFonts w:ascii="Times New Roman" w:hAnsi="Times New Roman" w:cs="Times New Roman"/>
        </w:rPr>
        <w:t xml:space="preserve"> </w:t>
      </w:r>
      <w:r w:rsidR="003D503B" w:rsidRPr="00783215">
        <w:rPr>
          <w:rFonts w:ascii="Times New Roman" w:hAnsi="Times New Roman" w:cs="Times New Roman"/>
        </w:rPr>
        <w:t>(</w:t>
      </w:r>
      <w:proofErr w:type="spellStart"/>
      <w:r w:rsidR="00D702D7" w:rsidRPr="00783215">
        <w:rPr>
          <w:rFonts w:ascii="Times New Roman" w:hAnsi="Times New Roman" w:cs="Times New Roman"/>
        </w:rPr>
        <w:t>Bilchick</w:t>
      </w:r>
      <w:proofErr w:type="spellEnd"/>
      <w:r w:rsidR="00E07768" w:rsidRPr="00783215">
        <w:rPr>
          <w:rFonts w:ascii="Times New Roman" w:hAnsi="Times New Roman" w:cs="Times New Roman"/>
        </w:rPr>
        <w:t xml:space="preserve">, </w:t>
      </w:r>
      <w:r w:rsidR="00AB493A" w:rsidRPr="00783215">
        <w:rPr>
          <w:rFonts w:ascii="Times New Roman" w:hAnsi="Times New Roman" w:cs="Times New Roman"/>
        </w:rPr>
        <w:t xml:space="preserve">2001, </w:t>
      </w:r>
      <w:r w:rsidR="00E07768" w:rsidRPr="00783215">
        <w:rPr>
          <w:rFonts w:ascii="Times New Roman" w:hAnsi="Times New Roman" w:cs="Times New Roman"/>
        </w:rPr>
        <w:t>p.</w:t>
      </w:r>
      <w:r w:rsidR="00A04848" w:rsidRPr="00783215">
        <w:rPr>
          <w:rFonts w:ascii="Times New Roman" w:hAnsi="Times New Roman" w:cs="Times New Roman"/>
        </w:rPr>
        <w:t>2</w:t>
      </w:r>
      <w:r w:rsidR="003D503B" w:rsidRPr="00783215">
        <w:rPr>
          <w:rFonts w:ascii="Times New Roman" w:hAnsi="Times New Roman" w:cs="Times New Roman"/>
        </w:rPr>
        <w:t>).</w:t>
      </w:r>
      <w:r w:rsidR="00400AA3">
        <w:rPr>
          <w:rFonts w:ascii="Times New Roman" w:hAnsi="Times New Roman" w:cs="Times New Roman"/>
        </w:rPr>
        <w:t xml:space="preserve"> </w:t>
      </w:r>
      <w:r w:rsidRPr="00783215">
        <w:rPr>
          <w:rFonts w:ascii="Times New Roman" w:hAnsi="Times New Roman" w:cs="Times New Roman"/>
        </w:rPr>
        <w:t xml:space="preserve">Disrupting family life was inevitable through </w:t>
      </w:r>
      <w:r w:rsidR="00831386" w:rsidRPr="00783215">
        <w:rPr>
          <w:rFonts w:ascii="Times New Roman" w:hAnsi="Times New Roman" w:cs="Times New Roman"/>
        </w:rPr>
        <w:t xml:space="preserve">lack of understanding of tribal practices, </w:t>
      </w:r>
      <w:r w:rsidRPr="00783215">
        <w:rPr>
          <w:rFonts w:ascii="Times New Roman" w:hAnsi="Times New Roman" w:cs="Times New Roman"/>
        </w:rPr>
        <w:t xml:space="preserve">forced removal, </w:t>
      </w:r>
      <w:r w:rsidR="004643D4" w:rsidRPr="00783215">
        <w:rPr>
          <w:rFonts w:ascii="Times New Roman" w:hAnsi="Times New Roman" w:cs="Times New Roman"/>
        </w:rPr>
        <w:t xml:space="preserve">broken treaties, </w:t>
      </w:r>
      <w:r w:rsidR="002E4F48" w:rsidRPr="00783215">
        <w:rPr>
          <w:rFonts w:ascii="Times New Roman" w:hAnsi="Times New Roman" w:cs="Times New Roman"/>
        </w:rPr>
        <w:t xml:space="preserve">programmed genocide </w:t>
      </w:r>
      <w:r w:rsidR="00260EC0" w:rsidRPr="00783215">
        <w:rPr>
          <w:rFonts w:ascii="Times New Roman" w:hAnsi="Times New Roman" w:cs="Times New Roman"/>
        </w:rPr>
        <w:t>(</w:t>
      </w:r>
      <w:proofErr w:type="spellStart"/>
      <w:r w:rsidR="00260EC0" w:rsidRPr="00783215">
        <w:rPr>
          <w:rFonts w:ascii="Times New Roman" w:hAnsi="Times New Roman" w:cs="Times New Roman"/>
        </w:rPr>
        <w:t>Madley</w:t>
      </w:r>
      <w:proofErr w:type="spellEnd"/>
      <w:r w:rsidR="00260EC0" w:rsidRPr="00783215">
        <w:rPr>
          <w:rFonts w:ascii="Times New Roman" w:hAnsi="Times New Roman" w:cs="Times New Roman"/>
        </w:rPr>
        <w:t xml:space="preserve">, 2004) </w:t>
      </w:r>
      <w:r w:rsidR="00580559" w:rsidRPr="00783215">
        <w:rPr>
          <w:rFonts w:ascii="Times New Roman" w:hAnsi="Times New Roman" w:cs="Times New Roman"/>
        </w:rPr>
        <w:t xml:space="preserve">and a stubborn resistance to the increasingly clear understanding that </w:t>
      </w:r>
      <w:r w:rsidR="00B23D68" w:rsidRPr="00783215">
        <w:rPr>
          <w:rFonts w:ascii="Times New Roman" w:hAnsi="Times New Roman" w:cs="Times New Roman"/>
        </w:rPr>
        <w:t xml:space="preserve">not all </w:t>
      </w:r>
      <w:r w:rsidR="00976DF6">
        <w:rPr>
          <w:rFonts w:ascii="Times New Roman" w:hAnsi="Times New Roman" w:cs="Times New Roman"/>
        </w:rPr>
        <w:t>Native people</w:t>
      </w:r>
      <w:r w:rsidR="00580559" w:rsidRPr="00783215">
        <w:rPr>
          <w:rFonts w:ascii="Times New Roman" w:hAnsi="Times New Roman" w:cs="Times New Roman"/>
        </w:rPr>
        <w:t xml:space="preserve"> were</w:t>
      </w:r>
      <w:r w:rsidR="00B23D68" w:rsidRPr="00783215">
        <w:rPr>
          <w:rFonts w:ascii="Times New Roman" w:hAnsi="Times New Roman" w:cs="Times New Roman"/>
        </w:rPr>
        <w:t xml:space="preserve"> </w:t>
      </w:r>
      <w:r w:rsidR="00FF0C6B" w:rsidRPr="00783215">
        <w:rPr>
          <w:rFonts w:ascii="Times New Roman" w:hAnsi="Times New Roman" w:cs="Times New Roman"/>
        </w:rPr>
        <w:t>dying out</w:t>
      </w:r>
      <w:r w:rsidR="00B23D68" w:rsidRPr="00783215">
        <w:rPr>
          <w:rFonts w:ascii="Times New Roman" w:hAnsi="Times New Roman" w:cs="Times New Roman"/>
        </w:rPr>
        <w:t xml:space="preserve"> from illness </w:t>
      </w:r>
      <w:r w:rsidR="00AE4232" w:rsidRPr="00783215">
        <w:rPr>
          <w:rFonts w:ascii="Times New Roman" w:hAnsi="Times New Roman" w:cs="Times New Roman"/>
        </w:rPr>
        <w:t>(</w:t>
      </w:r>
      <w:r w:rsidR="00B23D68" w:rsidRPr="00783215">
        <w:rPr>
          <w:rFonts w:ascii="Times New Roman" w:hAnsi="Times New Roman" w:cs="Times New Roman"/>
        </w:rPr>
        <w:t>and poverty</w:t>
      </w:r>
      <w:r w:rsidR="00AE4232" w:rsidRPr="00783215">
        <w:rPr>
          <w:rFonts w:ascii="Times New Roman" w:hAnsi="Times New Roman" w:cs="Times New Roman"/>
        </w:rPr>
        <w:t>)</w:t>
      </w:r>
      <w:r w:rsidR="00FF0C6B" w:rsidRPr="00783215">
        <w:rPr>
          <w:rFonts w:ascii="Times New Roman" w:hAnsi="Times New Roman" w:cs="Times New Roman"/>
        </w:rPr>
        <w:t xml:space="preserve">, as had been predicted </w:t>
      </w:r>
      <w:r w:rsidR="00260EC0" w:rsidRPr="00783215">
        <w:rPr>
          <w:rFonts w:ascii="Times New Roman" w:hAnsi="Times New Roman" w:cs="Times New Roman"/>
        </w:rPr>
        <w:t>in the 1800s</w:t>
      </w:r>
      <w:r w:rsidR="00B23D68" w:rsidRPr="00783215">
        <w:rPr>
          <w:rFonts w:ascii="Times New Roman" w:hAnsi="Times New Roman" w:cs="Times New Roman"/>
        </w:rPr>
        <w:t>.</w:t>
      </w:r>
      <w:r w:rsidR="004260C7" w:rsidRPr="00783215">
        <w:rPr>
          <w:rFonts w:ascii="Times New Roman" w:hAnsi="Times New Roman" w:cs="Times New Roman"/>
        </w:rPr>
        <w:t xml:space="preserve"> </w:t>
      </w:r>
      <w:r w:rsidR="00661857" w:rsidRPr="00783215">
        <w:rPr>
          <w:rFonts w:ascii="Times New Roman" w:hAnsi="Times New Roman" w:cs="Times New Roman"/>
        </w:rPr>
        <w:t>(</w:t>
      </w:r>
      <w:proofErr w:type="spellStart"/>
      <w:r w:rsidR="00661857" w:rsidRPr="00783215">
        <w:rPr>
          <w:rFonts w:ascii="Times New Roman" w:hAnsi="Times New Roman" w:cs="Times New Roman"/>
        </w:rPr>
        <w:t>Madley</w:t>
      </w:r>
      <w:proofErr w:type="spellEnd"/>
      <w:r w:rsidR="00661857" w:rsidRPr="00783215">
        <w:rPr>
          <w:rFonts w:ascii="Times New Roman" w:hAnsi="Times New Roman" w:cs="Times New Roman"/>
        </w:rPr>
        <w:t xml:space="preserve">, 2004; </w:t>
      </w:r>
      <w:proofErr w:type="spellStart"/>
      <w:r w:rsidR="00661857" w:rsidRPr="00783215">
        <w:rPr>
          <w:rFonts w:ascii="Times New Roman" w:hAnsi="Times New Roman" w:cs="Times New Roman"/>
        </w:rPr>
        <w:t>Billington</w:t>
      </w:r>
      <w:proofErr w:type="spellEnd"/>
      <w:r w:rsidR="00661857" w:rsidRPr="00783215">
        <w:rPr>
          <w:rFonts w:ascii="Times New Roman" w:hAnsi="Times New Roman" w:cs="Times New Roman"/>
        </w:rPr>
        <w:t xml:space="preserve"> &amp; Ridge, 2001).</w:t>
      </w:r>
    </w:p>
    <w:p w14:paraId="772A2BD8" w14:textId="7266F0A7" w:rsidR="00C0207D" w:rsidRPr="00783215" w:rsidRDefault="00A31075" w:rsidP="00F80CC6">
      <w:pPr>
        <w:spacing w:line="480" w:lineRule="auto"/>
        <w:ind w:firstLine="720"/>
        <w:rPr>
          <w:rFonts w:ascii="Times New Roman" w:hAnsi="Times New Roman" w:cs="Times New Roman"/>
        </w:rPr>
      </w:pPr>
      <w:r w:rsidRPr="00783215">
        <w:rPr>
          <w:rFonts w:ascii="Times New Roman" w:hAnsi="Times New Roman" w:cs="Times New Roman"/>
        </w:rPr>
        <w:t>Between 1830, when President Jackson de</w:t>
      </w:r>
      <w:r w:rsidR="00976DF6">
        <w:rPr>
          <w:rFonts w:ascii="Times New Roman" w:hAnsi="Times New Roman" w:cs="Times New Roman"/>
        </w:rPr>
        <w:t>clared that there should be no Native people</w:t>
      </w:r>
      <w:r w:rsidR="00E13027" w:rsidRPr="00783215">
        <w:rPr>
          <w:rFonts w:ascii="Times New Roman" w:hAnsi="Times New Roman" w:cs="Times New Roman"/>
        </w:rPr>
        <w:t xml:space="preserve"> east of the Mississippi, and the early </w:t>
      </w:r>
      <w:r w:rsidR="00976DF6">
        <w:rPr>
          <w:rFonts w:ascii="Times New Roman" w:hAnsi="Times New Roman" w:cs="Times New Roman"/>
        </w:rPr>
        <w:t>1900s</w:t>
      </w:r>
      <w:r w:rsidR="00E13027" w:rsidRPr="00783215">
        <w:rPr>
          <w:rFonts w:ascii="Times New Roman" w:hAnsi="Times New Roman" w:cs="Times New Roman"/>
        </w:rPr>
        <w:t xml:space="preserve">, the United States government struggled to provide the minimum of </w:t>
      </w:r>
      <w:r w:rsidR="0062725F" w:rsidRPr="00783215">
        <w:rPr>
          <w:rFonts w:ascii="Times New Roman" w:hAnsi="Times New Roman" w:cs="Times New Roman"/>
        </w:rPr>
        <w:t>respect and resources to the original people.</w:t>
      </w:r>
      <w:r w:rsidR="00400AA3">
        <w:rPr>
          <w:rFonts w:ascii="Times New Roman" w:hAnsi="Times New Roman" w:cs="Times New Roman"/>
        </w:rPr>
        <w:t xml:space="preserve"> </w:t>
      </w:r>
      <w:proofErr w:type="spellStart"/>
      <w:r w:rsidR="002621E0" w:rsidRPr="00783215">
        <w:rPr>
          <w:rFonts w:ascii="Times New Roman" w:hAnsi="Times New Roman" w:cs="Times New Roman"/>
        </w:rPr>
        <w:t>Madley</w:t>
      </w:r>
      <w:proofErr w:type="spellEnd"/>
      <w:r w:rsidR="002621E0" w:rsidRPr="00783215">
        <w:rPr>
          <w:rFonts w:ascii="Times New Roman" w:hAnsi="Times New Roman" w:cs="Times New Roman"/>
        </w:rPr>
        <w:t xml:space="preserve"> (2004) describes the </w:t>
      </w:r>
      <w:r w:rsidR="00BD2C41" w:rsidRPr="00783215">
        <w:rPr>
          <w:rFonts w:ascii="Times New Roman" w:hAnsi="Times New Roman" w:cs="Times New Roman"/>
        </w:rPr>
        <w:t xml:space="preserve">disastrous </w:t>
      </w:r>
      <w:r w:rsidR="002621E0" w:rsidRPr="00783215">
        <w:rPr>
          <w:rFonts w:ascii="Times New Roman" w:hAnsi="Times New Roman" w:cs="Times New Roman"/>
        </w:rPr>
        <w:t>effect of policy allowing indentured servitude of the Yuki people in California, between 1850-1863.</w:t>
      </w:r>
      <w:r w:rsidR="00400AA3">
        <w:rPr>
          <w:rFonts w:ascii="Times New Roman" w:hAnsi="Times New Roman" w:cs="Times New Roman"/>
        </w:rPr>
        <w:t xml:space="preserve"> </w:t>
      </w:r>
      <w:r w:rsidR="002621E0" w:rsidRPr="00783215">
        <w:rPr>
          <w:rFonts w:ascii="Times New Roman" w:hAnsi="Times New Roman" w:cs="Times New Roman"/>
        </w:rPr>
        <w:t xml:space="preserve">Settlers in the region, arriving for the 1848 gold rush, grazed their domestic animals on Yuki hunting grounds, driving away wild game, </w:t>
      </w:r>
      <w:r w:rsidR="00B632C5" w:rsidRPr="00783215">
        <w:rPr>
          <w:rFonts w:ascii="Times New Roman" w:hAnsi="Times New Roman" w:cs="Times New Roman"/>
        </w:rPr>
        <w:t>refused</w:t>
      </w:r>
      <w:r w:rsidR="002621E0" w:rsidRPr="00783215">
        <w:rPr>
          <w:rFonts w:ascii="Times New Roman" w:hAnsi="Times New Roman" w:cs="Times New Roman"/>
        </w:rPr>
        <w:t xml:space="preserve"> permission for any land sharing</w:t>
      </w:r>
      <w:r w:rsidR="002E4F48" w:rsidRPr="00783215">
        <w:rPr>
          <w:rFonts w:ascii="Times New Roman" w:hAnsi="Times New Roman" w:cs="Times New Roman"/>
        </w:rPr>
        <w:t>, and engaged in widespread kidnapping of women and children</w:t>
      </w:r>
      <w:r w:rsidR="00E60BF3" w:rsidRPr="00783215">
        <w:rPr>
          <w:rFonts w:ascii="Times New Roman" w:hAnsi="Times New Roman" w:cs="Times New Roman"/>
        </w:rPr>
        <w:t xml:space="preserve"> as indentured servants</w:t>
      </w:r>
      <w:r w:rsidR="002621E0" w:rsidRPr="00783215">
        <w:rPr>
          <w:rFonts w:ascii="Times New Roman" w:hAnsi="Times New Roman" w:cs="Times New Roman"/>
        </w:rPr>
        <w:t>.</w:t>
      </w:r>
      <w:r w:rsidR="00400AA3">
        <w:rPr>
          <w:rFonts w:ascii="Times New Roman" w:hAnsi="Times New Roman" w:cs="Times New Roman"/>
        </w:rPr>
        <w:t xml:space="preserve"> </w:t>
      </w:r>
      <w:r w:rsidR="002E4F48" w:rsidRPr="00783215">
        <w:rPr>
          <w:rFonts w:ascii="Times New Roman" w:hAnsi="Times New Roman" w:cs="Times New Roman"/>
        </w:rPr>
        <w:t xml:space="preserve">When the </w:t>
      </w:r>
      <w:r w:rsidR="00AE4232" w:rsidRPr="00783215">
        <w:rPr>
          <w:rFonts w:ascii="Times New Roman" w:hAnsi="Times New Roman" w:cs="Times New Roman"/>
        </w:rPr>
        <w:t xml:space="preserve">starving </w:t>
      </w:r>
      <w:r w:rsidR="002E4F48" w:rsidRPr="00783215">
        <w:rPr>
          <w:rFonts w:ascii="Times New Roman" w:hAnsi="Times New Roman" w:cs="Times New Roman"/>
        </w:rPr>
        <w:t xml:space="preserve">tribe objected, the settlers used any small excuse to claim retribution – in once </w:t>
      </w:r>
      <w:r w:rsidR="002E4F48" w:rsidRPr="00783215">
        <w:rPr>
          <w:rFonts w:ascii="Times New Roman" w:hAnsi="Times New Roman" w:cs="Times New Roman"/>
        </w:rPr>
        <w:lastRenderedPageBreak/>
        <w:t>instance, killing 240 women and children as retaliation for an alleged theft of three cows.</w:t>
      </w:r>
      <w:r w:rsidR="00400AA3">
        <w:rPr>
          <w:rFonts w:ascii="Times New Roman" w:hAnsi="Times New Roman" w:cs="Times New Roman"/>
        </w:rPr>
        <w:t xml:space="preserve"> </w:t>
      </w:r>
      <w:r w:rsidR="007E1996" w:rsidRPr="00783215">
        <w:rPr>
          <w:rFonts w:ascii="Times New Roman" w:hAnsi="Times New Roman" w:cs="Times New Roman"/>
        </w:rPr>
        <w:t xml:space="preserve">Between 1851 and 1864 the Yuki were reduced from between </w:t>
      </w:r>
      <w:r w:rsidR="00E1548B" w:rsidRPr="00783215">
        <w:rPr>
          <w:rFonts w:ascii="Times New Roman" w:hAnsi="Times New Roman" w:cs="Times New Roman"/>
        </w:rPr>
        <w:t>5,000 and 20,000 to rou</w:t>
      </w:r>
      <w:r w:rsidR="00D1442D" w:rsidRPr="00783215">
        <w:rPr>
          <w:rFonts w:ascii="Times New Roman" w:hAnsi="Times New Roman" w:cs="Times New Roman"/>
        </w:rPr>
        <w:t xml:space="preserve">ghly 300 </w:t>
      </w:r>
      <w:r w:rsidR="00E1548B" w:rsidRPr="00783215">
        <w:rPr>
          <w:rFonts w:ascii="Times New Roman" w:hAnsi="Times New Roman" w:cs="Times New Roman"/>
        </w:rPr>
        <w:t>(</w:t>
      </w:r>
      <w:proofErr w:type="spellStart"/>
      <w:r w:rsidR="00E1548B" w:rsidRPr="00783215">
        <w:rPr>
          <w:rFonts w:ascii="Times New Roman" w:hAnsi="Times New Roman" w:cs="Times New Roman"/>
        </w:rPr>
        <w:t>Madley</w:t>
      </w:r>
      <w:proofErr w:type="spellEnd"/>
      <w:r w:rsidR="00E1548B" w:rsidRPr="00783215">
        <w:rPr>
          <w:rFonts w:ascii="Times New Roman" w:hAnsi="Times New Roman" w:cs="Times New Roman"/>
        </w:rPr>
        <w:t>, 2004).</w:t>
      </w:r>
      <w:r w:rsidR="00400AA3">
        <w:rPr>
          <w:rFonts w:ascii="Times New Roman" w:hAnsi="Times New Roman" w:cs="Times New Roman"/>
        </w:rPr>
        <w:t xml:space="preserve"> </w:t>
      </w:r>
      <w:r w:rsidR="00D1442D" w:rsidRPr="00783215">
        <w:rPr>
          <w:rFonts w:ascii="Times New Roman" w:hAnsi="Times New Roman" w:cs="Times New Roman"/>
        </w:rPr>
        <w:t>This scenario repeated itself through much of the country.</w:t>
      </w:r>
    </w:p>
    <w:p w14:paraId="3B08B976" w14:textId="51D8A397" w:rsidR="00FE758F" w:rsidRPr="00783215" w:rsidRDefault="00900772" w:rsidP="00F80CC6">
      <w:pPr>
        <w:spacing w:line="480" w:lineRule="auto"/>
        <w:ind w:firstLine="720"/>
        <w:rPr>
          <w:rFonts w:ascii="Times New Roman" w:hAnsi="Times New Roman" w:cs="Times New Roman"/>
        </w:rPr>
      </w:pPr>
      <w:r w:rsidRPr="00783215">
        <w:rPr>
          <w:rFonts w:ascii="Times New Roman" w:hAnsi="Times New Roman" w:cs="Times New Roman"/>
        </w:rPr>
        <w:t>Land was the currency of emigration and dictated many of the policy actions attempting to manage the Indian population.</w:t>
      </w:r>
      <w:r w:rsidR="00400AA3">
        <w:rPr>
          <w:rFonts w:ascii="Times New Roman" w:hAnsi="Times New Roman" w:cs="Times New Roman"/>
        </w:rPr>
        <w:t xml:space="preserve"> </w:t>
      </w:r>
      <w:r w:rsidRPr="00783215">
        <w:rPr>
          <w:rFonts w:ascii="Times New Roman" w:hAnsi="Times New Roman" w:cs="Times New Roman"/>
        </w:rPr>
        <w:t>When gold was discovered on Cherokee homeland in Georgia,</w:t>
      </w:r>
      <w:r w:rsidR="00BD2C41" w:rsidRPr="00783215">
        <w:rPr>
          <w:rFonts w:ascii="Times New Roman" w:hAnsi="Times New Roman" w:cs="Times New Roman"/>
        </w:rPr>
        <w:t xml:space="preserve"> </w:t>
      </w:r>
      <w:r w:rsidR="00C02275" w:rsidRPr="00783215">
        <w:rPr>
          <w:rFonts w:ascii="Times New Roman" w:hAnsi="Times New Roman" w:cs="Times New Roman"/>
        </w:rPr>
        <w:t xml:space="preserve">the </w:t>
      </w:r>
      <w:proofErr w:type="spellStart"/>
      <w:r w:rsidR="005A13C4" w:rsidRPr="00783215">
        <w:rPr>
          <w:rFonts w:ascii="Times New Roman" w:hAnsi="Times New Roman" w:cs="Times New Roman"/>
          <w:i/>
        </w:rPr>
        <w:t>Nunna</w:t>
      </w:r>
      <w:proofErr w:type="spellEnd"/>
      <w:r w:rsidR="005A13C4" w:rsidRPr="00783215">
        <w:rPr>
          <w:rFonts w:ascii="Times New Roman" w:hAnsi="Times New Roman" w:cs="Times New Roman"/>
          <w:i/>
        </w:rPr>
        <w:t xml:space="preserve"> dual </w:t>
      </w:r>
      <w:proofErr w:type="spellStart"/>
      <w:r w:rsidR="005A13C4" w:rsidRPr="00783215">
        <w:rPr>
          <w:rFonts w:ascii="Times New Roman" w:hAnsi="Times New Roman" w:cs="Times New Roman"/>
          <w:i/>
        </w:rPr>
        <w:t>Tsuny</w:t>
      </w:r>
      <w:proofErr w:type="spellEnd"/>
      <w:r w:rsidR="005A13C4" w:rsidRPr="00783215">
        <w:rPr>
          <w:rFonts w:ascii="Times New Roman" w:hAnsi="Times New Roman" w:cs="Times New Roman"/>
        </w:rPr>
        <w:t xml:space="preserve">, ‘Trail Where we Cried’ (Thornton, 1984) </w:t>
      </w:r>
      <w:r w:rsidRPr="00783215">
        <w:rPr>
          <w:rFonts w:ascii="Times New Roman" w:hAnsi="Times New Roman" w:cs="Times New Roman"/>
        </w:rPr>
        <w:t>named the</w:t>
      </w:r>
      <w:r w:rsidR="00BD2C41" w:rsidRPr="00783215">
        <w:rPr>
          <w:rFonts w:ascii="Times New Roman" w:hAnsi="Times New Roman" w:cs="Times New Roman"/>
        </w:rPr>
        <w:t xml:space="preserve"> relocation of Cherokee and </w:t>
      </w:r>
      <w:proofErr w:type="spellStart"/>
      <w:r w:rsidR="00BD2C41" w:rsidRPr="00783215">
        <w:rPr>
          <w:rFonts w:ascii="Times New Roman" w:hAnsi="Times New Roman" w:cs="Times New Roman"/>
        </w:rPr>
        <w:t>Chocktaw</w:t>
      </w:r>
      <w:proofErr w:type="spellEnd"/>
      <w:r w:rsidR="00BD2C41" w:rsidRPr="00783215">
        <w:rPr>
          <w:rFonts w:ascii="Times New Roman" w:hAnsi="Times New Roman" w:cs="Times New Roman"/>
        </w:rPr>
        <w:t xml:space="preserve"> people t</w:t>
      </w:r>
      <w:r w:rsidRPr="00783215">
        <w:rPr>
          <w:rFonts w:ascii="Times New Roman" w:hAnsi="Times New Roman" w:cs="Times New Roman"/>
        </w:rPr>
        <w:t xml:space="preserve">o land </w:t>
      </w:r>
      <w:r w:rsidR="00C02275" w:rsidRPr="00783215">
        <w:rPr>
          <w:rFonts w:ascii="Times New Roman" w:hAnsi="Times New Roman" w:cs="Times New Roman"/>
        </w:rPr>
        <w:t>west of the Mississippi</w:t>
      </w:r>
      <w:r w:rsidR="00B3732F" w:rsidRPr="00783215">
        <w:rPr>
          <w:rFonts w:ascii="Times New Roman" w:hAnsi="Times New Roman" w:cs="Times New Roman"/>
        </w:rPr>
        <w:t>.</w:t>
      </w:r>
      <w:r w:rsidR="00400AA3">
        <w:rPr>
          <w:rFonts w:ascii="Times New Roman" w:hAnsi="Times New Roman" w:cs="Times New Roman"/>
        </w:rPr>
        <w:t xml:space="preserve"> </w:t>
      </w:r>
      <w:r w:rsidR="00D31896" w:rsidRPr="00783215">
        <w:rPr>
          <w:rFonts w:ascii="Times New Roman" w:hAnsi="Times New Roman" w:cs="Times New Roman"/>
        </w:rPr>
        <w:t>Cherokee nation members wer</w:t>
      </w:r>
      <w:r w:rsidR="00243D8D" w:rsidRPr="00783215">
        <w:rPr>
          <w:rFonts w:ascii="Times New Roman" w:hAnsi="Times New Roman" w:cs="Times New Roman"/>
        </w:rPr>
        <w:t>e living in towns, operating businesses, and famously</w:t>
      </w:r>
      <w:r w:rsidRPr="00783215">
        <w:rPr>
          <w:rFonts w:ascii="Times New Roman" w:hAnsi="Times New Roman" w:cs="Times New Roman"/>
        </w:rPr>
        <w:t xml:space="preserve"> running the Cherokee Phoenix and Indians’ Advocate, the</w:t>
      </w:r>
      <w:r w:rsidR="00D31896" w:rsidRPr="00783215">
        <w:rPr>
          <w:rFonts w:ascii="Times New Roman" w:hAnsi="Times New Roman" w:cs="Times New Roman"/>
        </w:rPr>
        <w:t xml:space="preserve"> newspaper that decried Jackson’s pledge and the treatment of </w:t>
      </w:r>
      <w:r w:rsidR="00976DF6">
        <w:rPr>
          <w:rFonts w:ascii="Times New Roman" w:hAnsi="Times New Roman" w:cs="Times New Roman"/>
        </w:rPr>
        <w:t>Native people</w:t>
      </w:r>
      <w:r w:rsidR="0011195E" w:rsidRPr="00783215">
        <w:rPr>
          <w:rFonts w:ascii="Times New Roman" w:hAnsi="Times New Roman" w:cs="Times New Roman"/>
        </w:rPr>
        <w:t xml:space="preserve"> (Ross et al., 1930)</w:t>
      </w:r>
      <w:r w:rsidR="00D31896" w:rsidRPr="00783215">
        <w:rPr>
          <w:rFonts w:ascii="Times New Roman" w:hAnsi="Times New Roman" w:cs="Times New Roman"/>
        </w:rPr>
        <w:t>.</w:t>
      </w:r>
      <w:r w:rsidR="00400AA3">
        <w:rPr>
          <w:rFonts w:ascii="Times New Roman" w:hAnsi="Times New Roman" w:cs="Times New Roman"/>
        </w:rPr>
        <w:t xml:space="preserve"> </w:t>
      </w:r>
      <w:r w:rsidR="00D31896" w:rsidRPr="00783215">
        <w:rPr>
          <w:rFonts w:ascii="Times New Roman" w:hAnsi="Times New Roman" w:cs="Times New Roman"/>
        </w:rPr>
        <w:t xml:space="preserve">The army raided the newspaper offices and closed it down, appropriated the homes and businesses of local </w:t>
      </w:r>
      <w:r w:rsidR="006C5746" w:rsidRPr="00783215">
        <w:rPr>
          <w:rFonts w:ascii="Times New Roman" w:hAnsi="Times New Roman" w:cs="Times New Roman"/>
        </w:rPr>
        <w:t>Cherokee and force-</w:t>
      </w:r>
      <w:r w:rsidR="00D31896" w:rsidRPr="00783215">
        <w:rPr>
          <w:rFonts w:ascii="Times New Roman" w:hAnsi="Times New Roman" w:cs="Times New Roman"/>
        </w:rPr>
        <w:t>marched them in winter with only th</w:t>
      </w:r>
      <w:r w:rsidR="00B3732F" w:rsidRPr="00783215">
        <w:rPr>
          <w:rFonts w:ascii="Times New Roman" w:hAnsi="Times New Roman" w:cs="Times New Roman"/>
        </w:rPr>
        <w:t>e possessions they could carry (Thornton, 1984).</w:t>
      </w:r>
    </w:p>
    <w:p w14:paraId="570AC268" w14:textId="35DE35B2" w:rsidR="008F4B67" w:rsidRPr="00783215" w:rsidRDefault="00191B3C" w:rsidP="00F80CC6">
      <w:pPr>
        <w:spacing w:line="480" w:lineRule="auto"/>
        <w:ind w:firstLine="720"/>
        <w:rPr>
          <w:rFonts w:ascii="Times New Roman" w:hAnsi="Times New Roman" w:cs="Times New Roman"/>
        </w:rPr>
      </w:pPr>
      <w:r w:rsidRPr="00783215">
        <w:rPr>
          <w:rFonts w:ascii="Times New Roman" w:hAnsi="Times New Roman" w:cs="Times New Roman"/>
        </w:rPr>
        <w:t>When that</w:t>
      </w:r>
      <w:r w:rsidR="00381F83" w:rsidRPr="00783215">
        <w:rPr>
          <w:rFonts w:ascii="Times New Roman" w:hAnsi="Times New Roman" w:cs="Times New Roman"/>
        </w:rPr>
        <w:t xml:space="preserve"> western</w:t>
      </w:r>
      <w:r w:rsidR="00BD2C41" w:rsidRPr="00783215">
        <w:rPr>
          <w:rFonts w:ascii="Times New Roman" w:hAnsi="Times New Roman" w:cs="Times New Roman"/>
        </w:rPr>
        <w:t xml:space="preserve"> land became desirable to </w:t>
      </w:r>
      <w:r w:rsidR="00381F83" w:rsidRPr="00783215">
        <w:rPr>
          <w:rFonts w:ascii="Times New Roman" w:hAnsi="Times New Roman" w:cs="Times New Roman"/>
        </w:rPr>
        <w:t xml:space="preserve">an </w:t>
      </w:r>
      <w:r w:rsidR="00BD2C41" w:rsidRPr="00783215">
        <w:rPr>
          <w:rFonts w:ascii="Times New Roman" w:hAnsi="Times New Roman" w:cs="Times New Roman"/>
        </w:rPr>
        <w:t>increasi</w:t>
      </w:r>
      <w:r w:rsidR="00381F83" w:rsidRPr="00783215">
        <w:rPr>
          <w:rFonts w:ascii="Times New Roman" w:hAnsi="Times New Roman" w:cs="Times New Roman"/>
        </w:rPr>
        <w:t>ng number</w:t>
      </w:r>
      <w:r w:rsidR="00C02275" w:rsidRPr="00783215">
        <w:rPr>
          <w:rFonts w:ascii="Times New Roman" w:hAnsi="Times New Roman" w:cs="Times New Roman"/>
        </w:rPr>
        <w:t xml:space="preserve"> of white settlers, </w:t>
      </w:r>
      <w:r w:rsidR="006C5746" w:rsidRPr="00783215">
        <w:rPr>
          <w:rFonts w:ascii="Times New Roman" w:hAnsi="Times New Roman" w:cs="Times New Roman"/>
        </w:rPr>
        <w:t>a new land arrangement was necessary.</w:t>
      </w:r>
      <w:r w:rsidR="00400AA3">
        <w:rPr>
          <w:rFonts w:ascii="Times New Roman" w:hAnsi="Times New Roman" w:cs="Times New Roman"/>
        </w:rPr>
        <w:t xml:space="preserve"> </w:t>
      </w:r>
      <w:r w:rsidR="006C5746" w:rsidRPr="00783215">
        <w:rPr>
          <w:rFonts w:ascii="Times New Roman" w:hAnsi="Times New Roman" w:cs="Times New Roman"/>
        </w:rPr>
        <w:t>T</w:t>
      </w:r>
      <w:r w:rsidR="00E13027" w:rsidRPr="00783215">
        <w:rPr>
          <w:rFonts w:ascii="Times New Roman" w:hAnsi="Times New Roman" w:cs="Times New Roman"/>
        </w:rPr>
        <w:t xml:space="preserve">he </w:t>
      </w:r>
      <w:r w:rsidR="008F77E1" w:rsidRPr="00783215">
        <w:rPr>
          <w:rStyle w:val="reference-text"/>
          <w:rFonts w:ascii="Times New Roman" w:eastAsia="Times New Roman" w:hAnsi="Times New Roman" w:cs="Times New Roman"/>
        </w:rPr>
        <w:t>Appropriation Bill for Indian Affairs</w:t>
      </w:r>
      <w:r w:rsidR="00137E6E">
        <w:rPr>
          <w:rStyle w:val="reference-text"/>
          <w:rFonts w:ascii="Times New Roman" w:eastAsia="Times New Roman" w:hAnsi="Times New Roman" w:cs="Times New Roman"/>
        </w:rPr>
        <w:t xml:space="preserve"> (</w:t>
      </w:r>
      <w:r w:rsidR="003C3B8C">
        <w:rPr>
          <w:rStyle w:val="reference-text"/>
          <w:rFonts w:ascii="Times New Roman" w:eastAsia="Times New Roman" w:hAnsi="Times New Roman" w:cs="Times New Roman"/>
        </w:rPr>
        <w:t>1851</w:t>
      </w:r>
      <w:r w:rsidR="00137E6E">
        <w:rPr>
          <w:rStyle w:val="reference-text"/>
          <w:rFonts w:ascii="Times New Roman" w:eastAsia="Times New Roman" w:hAnsi="Times New Roman" w:cs="Times New Roman"/>
        </w:rPr>
        <w:t>)</w:t>
      </w:r>
      <w:r w:rsidR="003C3B8C">
        <w:rPr>
          <w:rStyle w:val="reference-text"/>
          <w:rFonts w:ascii="Times New Roman" w:eastAsia="Times New Roman" w:hAnsi="Times New Roman" w:cs="Times New Roman"/>
        </w:rPr>
        <w:t xml:space="preserve"> </w:t>
      </w:r>
      <w:r w:rsidR="00E13027" w:rsidRPr="00783215">
        <w:rPr>
          <w:rFonts w:ascii="Times New Roman" w:hAnsi="Times New Roman" w:cs="Times New Roman"/>
        </w:rPr>
        <w:t>created the f</w:t>
      </w:r>
      <w:r w:rsidR="00E60BF3" w:rsidRPr="00783215">
        <w:rPr>
          <w:rFonts w:ascii="Times New Roman" w:hAnsi="Times New Roman" w:cs="Times New Roman"/>
        </w:rPr>
        <w:t>irst reservations</w:t>
      </w:r>
      <w:r w:rsidR="00E13027" w:rsidRPr="00783215">
        <w:rPr>
          <w:rFonts w:ascii="Times New Roman" w:hAnsi="Times New Roman" w:cs="Times New Roman"/>
        </w:rPr>
        <w:t>.</w:t>
      </w:r>
      <w:r w:rsidR="00400AA3">
        <w:rPr>
          <w:rFonts w:ascii="Times New Roman" w:hAnsi="Times New Roman" w:cs="Times New Roman"/>
        </w:rPr>
        <w:t xml:space="preserve"> </w:t>
      </w:r>
      <w:r w:rsidR="003C3B8C">
        <w:rPr>
          <w:rFonts w:ascii="Times New Roman" w:hAnsi="Times New Roman" w:cs="Times New Roman"/>
        </w:rPr>
        <w:t>The 1871 amendment to the</w:t>
      </w:r>
      <w:r w:rsidR="008071AC" w:rsidRPr="00783215">
        <w:rPr>
          <w:rFonts w:ascii="Times New Roman" w:hAnsi="Times New Roman" w:cs="Times New Roman"/>
        </w:rPr>
        <w:t xml:space="preserve"> appropriations </w:t>
      </w:r>
      <w:r w:rsidR="00E13027" w:rsidRPr="00783215">
        <w:rPr>
          <w:rFonts w:ascii="Times New Roman" w:hAnsi="Times New Roman" w:cs="Times New Roman"/>
        </w:rPr>
        <w:t xml:space="preserve">act </w:t>
      </w:r>
      <w:r w:rsidR="00C648E1" w:rsidRPr="00783215">
        <w:rPr>
          <w:rFonts w:ascii="Times New Roman" w:hAnsi="Times New Roman" w:cs="Times New Roman"/>
        </w:rPr>
        <w:t>end</w:t>
      </w:r>
      <w:r w:rsidR="003C3B8C">
        <w:rPr>
          <w:rFonts w:ascii="Times New Roman" w:hAnsi="Times New Roman" w:cs="Times New Roman"/>
        </w:rPr>
        <w:t>ed</w:t>
      </w:r>
      <w:r w:rsidR="00C648E1" w:rsidRPr="00783215">
        <w:rPr>
          <w:rFonts w:ascii="Times New Roman" w:hAnsi="Times New Roman" w:cs="Times New Roman"/>
        </w:rPr>
        <w:t xml:space="preserve"> the relationship to</w:t>
      </w:r>
      <w:r w:rsidR="004D6612" w:rsidRPr="00783215">
        <w:rPr>
          <w:rFonts w:ascii="Times New Roman" w:hAnsi="Times New Roman" w:cs="Times New Roman"/>
        </w:rPr>
        <w:t xml:space="preserve"> tribes as separate nations,</w:t>
      </w:r>
      <w:r w:rsidR="00C648E1" w:rsidRPr="00783215">
        <w:rPr>
          <w:rFonts w:ascii="Times New Roman" w:hAnsi="Times New Roman" w:cs="Times New Roman"/>
        </w:rPr>
        <w:t xml:space="preserve"> forb</w:t>
      </w:r>
      <w:r w:rsidR="003C3B8C">
        <w:rPr>
          <w:rFonts w:ascii="Times New Roman" w:hAnsi="Times New Roman" w:cs="Times New Roman"/>
        </w:rPr>
        <w:t>ade</w:t>
      </w:r>
      <w:r w:rsidR="004D6612" w:rsidRPr="00783215">
        <w:rPr>
          <w:rFonts w:ascii="Times New Roman" w:hAnsi="Times New Roman" w:cs="Times New Roman"/>
        </w:rPr>
        <w:t xml:space="preserve"> the US from making treaties and</w:t>
      </w:r>
      <w:r w:rsidR="00C648E1" w:rsidRPr="00783215">
        <w:rPr>
          <w:rFonts w:ascii="Times New Roman" w:hAnsi="Times New Roman" w:cs="Times New Roman"/>
        </w:rPr>
        <w:t xml:space="preserve"> ma</w:t>
      </w:r>
      <w:r w:rsidR="003C3B8C">
        <w:rPr>
          <w:rFonts w:ascii="Times New Roman" w:hAnsi="Times New Roman" w:cs="Times New Roman"/>
        </w:rPr>
        <w:t>de</w:t>
      </w:r>
      <w:r w:rsidR="00C648E1" w:rsidRPr="00783215">
        <w:rPr>
          <w:rFonts w:ascii="Times New Roman" w:hAnsi="Times New Roman" w:cs="Times New Roman"/>
        </w:rPr>
        <w:t xml:space="preserve"> individuals wards of the US</w:t>
      </w:r>
      <w:r w:rsidR="00104BB6" w:rsidRPr="00783215">
        <w:rPr>
          <w:rFonts w:ascii="Times New Roman" w:hAnsi="Times New Roman" w:cs="Times New Roman"/>
        </w:rPr>
        <w:t>.</w:t>
      </w:r>
      <w:r w:rsidR="00400AA3">
        <w:rPr>
          <w:rFonts w:ascii="Times New Roman" w:hAnsi="Times New Roman" w:cs="Times New Roman"/>
        </w:rPr>
        <w:t xml:space="preserve"> </w:t>
      </w:r>
      <w:r w:rsidR="009E5F58" w:rsidRPr="00783215">
        <w:rPr>
          <w:rFonts w:ascii="Times New Roman" w:hAnsi="Times New Roman" w:cs="Times New Roman"/>
        </w:rPr>
        <w:t>The government w</w:t>
      </w:r>
      <w:r w:rsidR="00063DF6">
        <w:rPr>
          <w:rFonts w:ascii="Times New Roman" w:hAnsi="Times New Roman" w:cs="Times New Roman"/>
        </w:rPr>
        <w:t>anted responsibility to be gone</w:t>
      </w:r>
      <w:r w:rsidR="009E5F58" w:rsidRPr="00783215">
        <w:rPr>
          <w:rFonts w:ascii="Times New Roman" w:hAnsi="Times New Roman" w:cs="Times New Roman"/>
        </w:rPr>
        <w:t xml:space="preserve"> </w:t>
      </w:r>
      <w:r w:rsidR="00AE6627">
        <w:rPr>
          <w:rFonts w:ascii="Times New Roman" w:hAnsi="Times New Roman" w:cs="Times New Roman"/>
        </w:rPr>
        <w:t>(Appropriation Bill for Indian Affairs, 1871).</w:t>
      </w:r>
    </w:p>
    <w:p w14:paraId="48568F06" w14:textId="1964C8AE" w:rsidR="00902586" w:rsidRDefault="00E13027" w:rsidP="004E5697">
      <w:pPr>
        <w:spacing w:line="480" w:lineRule="auto"/>
        <w:ind w:firstLine="720"/>
        <w:rPr>
          <w:rFonts w:ascii="Times New Roman" w:hAnsi="Times New Roman" w:cs="Times New Roman"/>
        </w:rPr>
      </w:pPr>
      <w:r w:rsidRPr="00783215">
        <w:rPr>
          <w:rFonts w:ascii="Times New Roman" w:hAnsi="Times New Roman" w:cs="Times New Roman"/>
        </w:rPr>
        <w:t>The Dawes</w:t>
      </w:r>
      <w:r w:rsidR="001A21F4">
        <w:rPr>
          <w:rFonts w:ascii="Times New Roman" w:hAnsi="Times New Roman" w:cs="Times New Roman"/>
        </w:rPr>
        <w:t xml:space="preserve"> Act (</w:t>
      </w:r>
      <w:r w:rsidRPr="00783215">
        <w:rPr>
          <w:rFonts w:ascii="Times New Roman" w:hAnsi="Times New Roman" w:cs="Times New Roman"/>
        </w:rPr>
        <w:t>1887</w:t>
      </w:r>
      <w:r w:rsidR="001A21F4">
        <w:rPr>
          <w:rFonts w:ascii="Times New Roman" w:hAnsi="Times New Roman" w:cs="Times New Roman"/>
        </w:rPr>
        <w:t>)</w:t>
      </w:r>
      <w:r w:rsidRPr="00783215">
        <w:rPr>
          <w:rFonts w:ascii="Times New Roman" w:hAnsi="Times New Roman" w:cs="Times New Roman"/>
        </w:rPr>
        <w:t xml:space="preserve"> redistributed </w:t>
      </w:r>
      <w:r w:rsidR="00250972">
        <w:rPr>
          <w:rFonts w:ascii="Times New Roman" w:hAnsi="Times New Roman" w:cs="Times New Roman"/>
        </w:rPr>
        <w:t xml:space="preserve">collectively owned tribal </w:t>
      </w:r>
      <w:r w:rsidRPr="00783215">
        <w:rPr>
          <w:rFonts w:ascii="Times New Roman" w:hAnsi="Times New Roman" w:cs="Times New Roman"/>
        </w:rPr>
        <w:t>land to individuals and allowed unclaimed land to be sold to white settlers.</w:t>
      </w:r>
      <w:r w:rsidR="00400AA3">
        <w:rPr>
          <w:rFonts w:ascii="Times New Roman" w:hAnsi="Times New Roman" w:cs="Times New Roman"/>
        </w:rPr>
        <w:t xml:space="preserve"> </w:t>
      </w:r>
      <w:r w:rsidRPr="00783215">
        <w:rPr>
          <w:rFonts w:ascii="Times New Roman" w:hAnsi="Times New Roman" w:cs="Times New Roman"/>
        </w:rPr>
        <w:t>The purpose was to shrink large</w:t>
      </w:r>
      <w:r w:rsidR="00250972">
        <w:rPr>
          <w:rFonts w:ascii="Times New Roman" w:hAnsi="Times New Roman" w:cs="Times New Roman"/>
        </w:rPr>
        <w:t>,</w:t>
      </w:r>
      <w:r w:rsidRPr="00783215">
        <w:rPr>
          <w:rFonts w:ascii="Times New Roman" w:hAnsi="Times New Roman" w:cs="Times New Roman"/>
        </w:rPr>
        <w:t xml:space="preserve"> </w:t>
      </w:r>
      <w:r w:rsidR="00ED3929" w:rsidRPr="00783215">
        <w:rPr>
          <w:rFonts w:ascii="Times New Roman" w:hAnsi="Times New Roman" w:cs="Times New Roman"/>
        </w:rPr>
        <w:t xml:space="preserve">collectively owned </w:t>
      </w:r>
      <w:r w:rsidRPr="00783215">
        <w:rPr>
          <w:rFonts w:ascii="Times New Roman" w:hAnsi="Times New Roman" w:cs="Times New Roman"/>
        </w:rPr>
        <w:t>land grants used for hunt</w:t>
      </w:r>
      <w:r w:rsidR="008071AC" w:rsidRPr="00783215">
        <w:rPr>
          <w:rFonts w:ascii="Times New Roman" w:hAnsi="Times New Roman" w:cs="Times New Roman"/>
        </w:rPr>
        <w:t xml:space="preserve">ing in favour of smaller tracts, </w:t>
      </w:r>
      <w:r w:rsidRPr="00783215">
        <w:rPr>
          <w:rFonts w:ascii="Times New Roman" w:hAnsi="Times New Roman" w:cs="Times New Roman"/>
        </w:rPr>
        <w:t>which were purposed as farm</w:t>
      </w:r>
      <w:r w:rsidR="008071AC" w:rsidRPr="00783215">
        <w:rPr>
          <w:rFonts w:ascii="Times New Roman" w:hAnsi="Times New Roman" w:cs="Times New Roman"/>
        </w:rPr>
        <w:t>ing</w:t>
      </w:r>
      <w:r w:rsidRPr="00783215">
        <w:rPr>
          <w:rFonts w:ascii="Times New Roman" w:hAnsi="Times New Roman" w:cs="Times New Roman"/>
        </w:rPr>
        <w:t xml:space="preserve"> land, to try to assimilate tribal members into the surrounding settler culture.</w:t>
      </w:r>
      <w:r w:rsidR="00400AA3">
        <w:rPr>
          <w:rFonts w:ascii="Times New Roman" w:hAnsi="Times New Roman" w:cs="Times New Roman"/>
        </w:rPr>
        <w:t xml:space="preserve"> </w:t>
      </w:r>
      <w:r w:rsidR="004E5697">
        <w:rPr>
          <w:rFonts w:ascii="Times New Roman" w:hAnsi="Times New Roman" w:cs="Times New Roman"/>
        </w:rPr>
        <w:t xml:space="preserve">Shortly after the implementation of the Act, </w:t>
      </w:r>
      <w:r w:rsidR="008F77E1" w:rsidRPr="00783215">
        <w:rPr>
          <w:rFonts w:ascii="Times New Roman" w:hAnsi="Times New Roman" w:cs="Times New Roman"/>
        </w:rPr>
        <w:t xml:space="preserve">poet and activist </w:t>
      </w:r>
      <w:r w:rsidRPr="00783215">
        <w:rPr>
          <w:rFonts w:ascii="Times New Roman" w:hAnsi="Times New Roman" w:cs="Times New Roman"/>
        </w:rPr>
        <w:t xml:space="preserve">Helen Hunt Jackson </w:t>
      </w:r>
      <w:r w:rsidR="0062725F" w:rsidRPr="00783215">
        <w:rPr>
          <w:rFonts w:ascii="Times New Roman" w:hAnsi="Times New Roman" w:cs="Times New Roman"/>
        </w:rPr>
        <w:t xml:space="preserve">wrote a scathing report of the </w:t>
      </w:r>
      <w:r w:rsidR="0062725F" w:rsidRPr="00783215">
        <w:rPr>
          <w:rFonts w:ascii="Times New Roman" w:hAnsi="Times New Roman" w:cs="Times New Roman"/>
        </w:rPr>
        <w:lastRenderedPageBreak/>
        <w:t xml:space="preserve">treatment </w:t>
      </w:r>
      <w:r w:rsidR="00EA543A" w:rsidRPr="00783215">
        <w:rPr>
          <w:rFonts w:ascii="Times New Roman" w:hAnsi="Times New Roman" w:cs="Times New Roman"/>
        </w:rPr>
        <w:t xml:space="preserve">of </w:t>
      </w:r>
      <w:r w:rsidR="00060B97">
        <w:rPr>
          <w:rFonts w:ascii="Times New Roman" w:hAnsi="Times New Roman" w:cs="Times New Roman"/>
        </w:rPr>
        <w:t xml:space="preserve">Native </w:t>
      </w:r>
      <w:proofErr w:type="gramStart"/>
      <w:r w:rsidR="00060B97">
        <w:rPr>
          <w:rFonts w:ascii="Times New Roman" w:hAnsi="Times New Roman" w:cs="Times New Roman"/>
        </w:rPr>
        <w:t>people</w:t>
      </w:r>
      <w:r w:rsidR="00EA543A" w:rsidRPr="00783215">
        <w:rPr>
          <w:rFonts w:ascii="Times New Roman" w:hAnsi="Times New Roman" w:cs="Times New Roman"/>
        </w:rPr>
        <w:t>, and</w:t>
      </w:r>
      <w:proofErr w:type="gramEnd"/>
      <w:r w:rsidR="00EA543A" w:rsidRPr="00783215">
        <w:rPr>
          <w:rFonts w:ascii="Times New Roman" w:hAnsi="Times New Roman" w:cs="Times New Roman"/>
        </w:rPr>
        <w:t xml:space="preserve"> decried the genocidal </w:t>
      </w:r>
      <w:r w:rsidR="0062725F" w:rsidRPr="00783215">
        <w:rPr>
          <w:rFonts w:ascii="Times New Roman" w:hAnsi="Times New Roman" w:cs="Times New Roman"/>
        </w:rPr>
        <w:t>practices</w:t>
      </w:r>
      <w:r w:rsidR="00EE77AB" w:rsidRPr="00783215">
        <w:rPr>
          <w:rFonts w:ascii="Times New Roman" w:hAnsi="Times New Roman" w:cs="Times New Roman"/>
        </w:rPr>
        <w:t xml:space="preserve"> as</w:t>
      </w:r>
      <w:r w:rsidR="0062725F" w:rsidRPr="00783215">
        <w:rPr>
          <w:rFonts w:ascii="Times New Roman" w:hAnsi="Times New Roman" w:cs="Times New Roman"/>
        </w:rPr>
        <w:t xml:space="preserve"> thousands of tribal members were killed in raids and cheated out of lands</w:t>
      </w:r>
      <w:r w:rsidR="00955ABA" w:rsidRPr="00783215">
        <w:rPr>
          <w:rFonts w:ascii="Times New Roman" w:hAnsi="Times New Roman" w:cs="Times New Roman"/>
        </w:rPr>
        <w:t xml:space="preserve"> (</w:t>
      </w:r>
      <w:proofErr w:type="spellStart"/>
      <w:r w:rsidR="00955ABA" w:rsidRPr="00783215">
        <w:rPr>
          <w:rFonts w:ascii="Times New Roman" w:hAnsi="Times New Roman" w:cs="Times New Roman"/>
        </w:rPr>
        <w:t>Madley</w:t>
      </w:r>
      <w:proofErr w:type="spellEnd"/>
      <w:r w:rsidR="00955ABA" w:rsidRPr="00783215">
        <w:rPr>
          <w:rFonts w:ascii="Times New Roman" w:hAnsi="Times New Roman" w:cs="Times New Roman"/>
        </w:rPr>
        <w:t>, 2004 quoted in Jacobs, 2014</w:t>
      </w:r>
      <w:r w:rsidR="008F77E1" w:rsidRPr="00783215">
        <w:rPr>
          <w:rFonts w:ascii="Times New Roman" w:hAnsi="Times New Roman" w:cs="Times New Roman"/>
        </w:rPr>
        <w:t xml:space="preserve">). </w:t>
      </w:r>
    </w:p>
    <w:p w14:paraId="1B560B7C" w14:textId="47A812CE" w:rsidR="007E488D" w:rsidRPr="007E488D" w:rsidRDefault="007E488D" w:rsidP="007E488D">
      <w:pPr>
        <w:spacing w:line="480" w:lineRule="auto"/>
        <w:rPr>
          <w:rFonts w:ascii="Times New Roman" w:hAnsi="Times New Roman" w:cs="Times New Roman"/>
          <w:b/>
        </w:rPr>
      </w:pPr>
      <w:r>
        <w:rPr>
          <w:rFonts w:ascii="Times New Roman" w:hAnsi="Times New Roman" w:cs="Times New Roman"/>
          <w:b/>
        </w:rPr>
        <w:t>Assimilation through Education</w:t>
      </w:r>
    </w:p>
    <w:p w14:paraId="378AB2A2" w14:textId="10DB464B" w:rsidR="0061631A" w:rsidRPr="00783215" w:rsidRDefault="008F77E1" w:rsidP="004E5697">
      <w:pPr>
        <w:spacing w:line="480" w:lineRule="auto"/>
        <w:ind w:firstLine="720"/>
        <w:rPr>
          <w:rFonts w:ascii="Times New Roman" w:hAnsi="Times New Roman" w:cs="Times New Roman"/>
        </w:rPr>
      </w:pPr>
      <w:r w:rsidRPr="00783215">
        <w:rPr>
          <w:rFonts w:ascii="Times New Roman" w:hAnsi="Times New Roman" w:cs="Times New Roman"/>
        </w:rPr>
        <w:t>Historian Margaret Jacobs argue</w:t>
      </w:r>
      <w:r w:rsidR="00FD7427">
        <w:rPr>
          <w:rFonts w:ascii="Times New Roman" w:hAnsi="Times New Roman" w:cs="Times New Roman"/>
        </w:rPr>
        <w:t>s</w:t>
      </w:r>
      <w:r w:rsidRPr="00783215">
        <w:rPr>
          <w:rFonts w:ascii="Times New Roman" w:hAnsi="Times New Roman" w:cs="Times New Roman"/>
        </w:rPr>
        <w:t xml:space="preserve"> that Jackson’s argument was</w:t>
      </w:r>
      <w:r w:rsidR="00EE77AB" w:rsidRPr="00783215">
        <w:rPr>
          <w:rFonts w:ascii="Times New Roman" w:hAnsi="Times New Roman" w:cs="Times New Roman"/>
        </w:rPr>
        <w:t xml:space="preserve"> in concert with the dominant policy </w:t>
      </w:r>
      <w:r w:rsidRPr="00783215">
        <w:rPr>
          <w:rFonts w:ascii="Times New Roman" w:hAnsi="Times New Roman" w:cs="Times New Roman"/>
        </w:rPr>
        <w:t>for assimilation</w:t>
      </w:r>
      <w:r w:rsidR="00FD7427">
        <w:rPr>
          <w:rFonts w:ascii="Times New Roman" w:hAnsi="Times New Roman" w:cs="Times New Roman"/>
        </w:rPr>
        <w:t>,</w:t>
      </w:r>
      <w:r w:rsidRPr="00783215">
        <w:rPr>
          <w:rFonts w:ascii="Times New Roman" w:hAnsi="Times New Roman" w:cs="Times New Roman"/>
        </w:rPr>
        <w:t xml:space="preserve"> </w:t>
      </w:r>
      <w:r w:rsidR="00EE77AB" w:rsidRPr="00783215">
        <w:rPr>
          <w:rFonts w:ascii="Times New Roman" w:hAnsi="Times New Roman" w:cs="Times New Roman"/>
        </w:rPr>
        <w:t xml:space="preserve">but through education, </w:t>
      </w:r>
      <w:r w:rsidR="00FD7427">
        <w:rPr>
          <w:rFonts w:ascii="Times New Roman" w:hAnsi="Times New Roman" w:cs="Times New Roman"/>
        </w:rPr>
        <w:t>still encouraging</w:t>
      </w:r>
      <w:r w:rsidR="00EE77AB" w:rsidRPr="00783215">
        <w:rPr>
          <w:rFonts w:ascii="Times New Roman" w:hAnsi="Times New Roman" w:cs="Times New Roman"/>
        </w:rPr>
        <w:t xml:space="preserve"> cultural interactions and subsequent dilution of </w:t>
      </w:r>
      <w:r w:rsidR="00060B97">
        <w:rPr>
          <w:rFonts w:ascii="Times New Roman" w:hAnsi="Times New Roman" w:cs="Times New Roman"/>
        </w:rPr>
        <w:t>Native</w:t>
      </w:r>
      <w:r w:rsidR="00EE77AB" w:rsidRPr="00783215">
        <w:rPr>
          <w:rFonts w:ascii="Times New Roman" w:hAnsi="Times New Roman" w:cs="Times New Roman"/>
        </w:rPr>
        <w:t xml:space="preserve"> identity (Jacobs, 2014).</w:t>
      </w:r>
      <w:r w:rsidR="00400AA3">
        <w:rPr>
          <w:rFonts w:ascii="Times New Roman" w:hAnsi="Times New Roman" w:cs="Times New Roman"/>
        </w:rPr>
        <w:t xml:space="preserve"> </w:t>
      </w:r>
      <w:r w:rsidR="00FD7427">
        <w:rPr>
          <w:rFonts w:ascii="Times New Roman" w:hAnsi="Times New Roman" w:cs="Times New Roman"/>
        </w:rPr>
        <w:t>T</w:t>
      </w:r>
      <w:r w:rsidRPr="00783215">
        <w:rPr>
          <w:rFonts w:ascii="Times New Roman" w:hAnsi="Times New Roman" w:cs="Times New Roman"/>
        </w:rPr>
        <w:t xml:space="preserve">he boarding school movement began with the forcible removal of </w:t>
      </w:r>
      <w:r w:rsidR="00060B97">
        <w:rPr>
          <w:rFonts w:ascii="Times New Roman" w:hAnsi="Times New Roman" w:cs="Times New Roman"/>
        </w:rPr>
        <w:t>Native</w:t>
      </w:r>
      <w:r w:rsidRPr="00783215">
        <w:rPr>
          <w:rFonts w:ascii="Times New Roman" w:hAnsi="Times New Roman" w:cs="Times New Roman"/>
        </w:rPr>
        <w:t xml:space="preserve"> children from families and land, in order that they adapt to US culture, easing the way to po</w:t>
      </w:r>
      <w:r w:rsidR="00FD7427">
        <w:rPr>
          <w:rFonts w:ascii="Times New Roman" w:hAnsi="Times New Roman" w:cs="Times New Roman"/>
        </w:rPr>
        <w:t>wer for the settler communities.</w:t>
      </w:r>
      <w:r w:rsidR="00400AA3">
        <w:rPr>
          <w:rFonts w:ascii="Times New Roman" w:hAnsi="Times New Roman" w:cs="Times New Roman"/>
        </w:rPr>
        <w:t xml:space="preserve"> </w:t>
      </w:r>
      <w:r w:rsidR="0062725F" w:rsidRPr="00783215">
        <w:rPr>
          <w:rFonts w:ascii="Times New Roman" w:hAnsi="Times New Roman" w:cs="Times New Roman"/>
        </w:rPr>
        <w:t>Residential schools</w:t>
      </w:r>
      <w:r w:rsidR="00D72AC0">
        <w:rPr>
          <w:rFonts w:ascii="Times New Roman" w:hAnsi="Times New Roman" w:cs="Times New Roman"/>
        </w:rPr>
        <w:t>, which left their legacy of trauma,</w:t>
      </w:r>
      <w:r w:rsidR="0062725F" w:rsidRPr="00783215">
        <w:rPr>
          <w:rFonts w:ascii="Times New Roman" w:hAnsi="Times New Roman" w:cs="Times New Roman"/>
        </w:rPr>
        <w:t xml:space="preserve"> </w:t>
      </w:r>
      <w:r w:rsidR="00C15A3F" w:rsidRPr="00783215">
        <w:rPr>
          <w:rFonts w:ascii="Times New Roman" w:hAnsi="Times New Roman" w:cs="Times New Roman"/>
        </w:rPr>
        <w:t>were</w:t>
      </w:r>
      <w:r w:rsidR="0062725F" w:rsidRPr="00783215">
        <w:rPr>
          <w:rFonts w:ascii="Times New Roman" w:hAnsi="Times New Roman" w:cs="Times New Roman"/>
        </w:rPr>
        <w:t xml:space="preserve"> seen as a more responsible and le</w:t>
      </w:r>
      <w:r w:rsidR="00AC75B9">
        <w:rPr>
          <w:rFonts w:ascii="Times New Roman" w:hAnsi="Times New Roman" w:cs="Times New Roman"/>
        </w:rPr>
        <w:t>ss deadly form of assimilation (Jacobs, 2014).</w:t>
      </w:r>
    </w:p>
    <w:p w14:paraId="745FCE49" w14:textId="329B593C" w:rsidR="00CE5E80" w:rsidRPr="00783215" w:rsidRDefault="0062725F" w:rsidP="00CE5E80">
      <w:pPr>
        <w:spacing w:line="480" w:lineRule="auto"/>
        <w:ind w:firstLine="720"/>
        <w:rPr>
          <w:rFonts w:ascii="Times New Roman" w:hAnsi="Times New Roman" w:cs="Times New Roman"/>
        </w:rPr>
      </w:pPr>
      <w:r w:rsidRPr="00783215">
        <w:rPr>
          <w:rFonts w:ascii="Times New Roman" w:hAnsi="Times New Roman" w:cs="Times New Roman"/>
        </w:rPr>
        <w:t xml:space="preserve">Jacobs </w:t>
      </w:r>
      <w:r w:rsidR="0061631A" w:rsidRPr="00783215">
        <w:rPr>
          <w:rFonts w:ascii="Times New Roman" w:hAnsi="Times New Roman" w:cs="Times New Roman"/>
        </w:rPr>
        <w:t>emphasizes that this practice</w:t>
      </w:r>
      <w:r w:rsidRPr="00783215">
        <w:rPr>
          <w:rFonts w:ascii="Times New Roman" w:hAnsi="Times New Roman" w:cs="Times New Roman"/>
        </w:rPr>
        <w:t xml:space="preserve"> meant that children were removed at a critical moment, just when they would have been learning traditional roles </w:t>
      </w:r>
      <w:r w:rsidR="0061631A" w:rsidRPr="00783215">
        <w:rPr>
          <w:rFonts w:ascii="Times New Roman" w:hAnsi="Times New Roman" w:cs="Times New Roman"/>
        </w:rPr>
        <w:t xml:space="preserve">and customs </w:t>
      </w:r>
      <w:r w:rsidRPr="00783215">
        <w:rPr>
          <w:rFonts w:ascii="Times New Roman" w:hAnsi="Times New Roman" w:cs="Times New Roman"/>
        </w:rPr>
        <w:t xml:space="preserve">around sustenance and </w:t>
      </w:r>
      <w:proofErr w:type="gramStart"/>
      <w:r w:rsidRPr="00783215">
        <w:rPr>
          <w:rFonts w:ascii="Times New Roman" w:hAnsi="Times New Roman" w:cs="Times New Roman"/>
        </w:rPr>
        <w:t>continuity, and</w:t>
      </w:r>
      <w:proofErr w:type="gramEnd"/>
      <w:r w:rsidRPr="00783215">
        <w:rPr>
          <w:rFonts w:ascii="Times New Roman" w:hAnsi="Times New Roman" w:cs="Times New Roman"/>
        </w:rPr>
        <w:t xml:space="preserve"> being initiated into age-specific tribal ceremonial practices that honoured the development of their tribal identity.</w:t>
      </w:r>
      <w:r w:rsidR="00400AA3">
        <w:rPr>
          <w:rFonts w:ascii="Times New Roman" w:hAnsi="Times New Roman" w:cs="Times New Roman"/>
        </w:rPr>
        <w:t xml:space="preserve"> </w:t>
      </w:r>
      <w:r w:rsidRPr="00783215">
        <w:rPr>
          <w:rFonts w:ascii="Times New Roman" w:hAnsi="Times New Roman" w:cs="Times New Roman"/>
        </w:rPr>
        <w:t xml:space="preserve">With disruptions to culture, language, </w:t>
      </w:r>
      <w:r w:rsidR="00D72AC0">
        <w:rPr>
          <w:rFonts w:ascii="Times New Roman" w:hAnsi="Times New Roman" w:cs="Times New Roman"/>
        </w:rPr>
        <w:t xml:space="preserve">the extended family </w:t>
      </w:r>
      <w:proofErr w:type="gramStart"/>
      <w:r w:rsidR="00D72AC0">
        <w:rPr>
          <w:rFonts w:ascii="Times New Roman" w:hAnsi="Times New Roman" w:cs="Times New Roman"/>
        </w:rPr>
        <w:t>system</w:t>
      </w:r>
      <w:proofErr w:type="gramEnd"/>
      <w:r w:rsidR="00D72AC0">
        <w:rPr>
          <w:rFonts w:ascii="Times New Roman" w:hAnsi="Times New Roman" w:cs="Times New Roman"/>
        </w:rPr>
        <w:t xml:space="preserve"> </w:t>
      </w:r>
      <w:r w:rsidRPr="00783215">
        <w:rPr>
          <w:rFonts w:ascii="Times New Roman" w:hAnsi="Times New Roman" w:cs="Times New Roman"/>
        </w:rPr>
        <w:t xml:space="preserve">and the practice of </w:t>
      </w:r>
      <w:r w:rsidR="00033D2B">
        <w:rPr>
          <w:rFonts w:ascii="Times New Roman" w:hAnsi="Times New Roman" w:cs="Times New Roman"/>
        </w:rPr>
        <w:t>‘cognitive injustice’, or</w:t>
      </w:r>
      <w:r w:rsidR="00671503">
        <w:rPr>
          <w:rFonts w:ascii="Times New Roman" w:hAnsi="Times New Roman" w:cs="Times New Roman"/>
        </w:rPr>
        <w:t xml:space="preserve"> </w:t>
      </w:r>
      <w:proofErr w:type="spellStart"/>
      <w:r w:rsidRPr="00783215">
        <w:rPr>
          <w:rFonts w:ascii="Times New Roman" w:hAnsi="Times New Roman" w:cs="Times New Roman"/>
        </w:rPr>
        <w:t>epistemicide</w:t>
      </w:r>
      <w:proofErr w:type="spellEnd"/>
      <w:r w:rsidRPr="00783215">
        <w:rPr>
          <w:rFonts w:ascii="Times New Roman" w:hAnsi="Times New Roman" w:cs="Times New Roman"/>
        </w:rPr>
        <w:t>, the denial of cultural knowledge-system</w:t>
      </w:r>
      <w:r w:rsidR="00671503">
        <w:rPr>
          <w:rFonts w:ascii="Times New Roman" w:hAnsi="Times New Roman" w:cs="Times New Roman"/>
        </w:rPr>
        <w:t>s</w:t>
      </w:r>
      <w:r w:rsidR="00033D2B">
        <w:rPr>
          <w:rFonts w:ascii="Times New Roman" w:hAnsi="Times New Roman" w:cs="Times New Roman"/>
        </w:rPr>
        <w:t xml:space="preserve"> (</w:t>
      </w:r>
      <w:r w:rsidR="00063DF6">
        <w:rPr>
          <w:rFonts w:ascii="Times New Roman" w:hAnsi="Times New Roman" w:cs="Times New Roman"/>
        </w:rPr>
        <w:t>Ross, 2004)</w:t>
      </w:r>
      <w:r w:rsidRPr="00783215">
        <w:rPr>
          <w:rFonts w:ascii="Times New Roman" w:hAnsi="Times New Roman" w:cs="Times New Roman"/>
        </w:rPr>
        <w:t xml:space="preserve">, child-rearing practices were </w:t>
      </w:r>
      <w:r w:rsidR="00D72AC0">
        <w:rPr>
          <w:rFonts w:ascii="Times New Roman" w:hAnsi="Times New Roman" w:cs="Times New Roman"/>
        </w:rPr>
        <w:t xml:space="preserve">understandably </w:t>
      </w:r>
      <w:r w:rsidRPr="00783215">
        <w:rPr>
          <w:rFonts w:ascii="Times New Roman" w:hAnsi="Times New Roman" w:cs="Times New Roman"/>
        </w:rPr>
        <w:t>in disarray.</w:t>
      </w:r>
      <w:r w:rsidR="00400AA3">
        <w:rPr>
          <w:rFonts w:ascii="Times New Roman" w:hAnsi="Times New Roman" w:cs="Times New Roman"/>
        </w:rPr>
        <w:t xml:space="preserve"> </w:t>
      </w:r>
      <w:r w:rsidR="007016C4" w:rsidRPr="00783215">
        <w:rPr>
          <w:rFonts w:ascii="Times New Roman" w:hAnsi="Times New Roman" w:cs="Times New Roman"/>
        </w:rPr>
        <w:t>Boarding schools did not cover child-rearing, choosing instead to focus on ski</w:t>
      </w:r>
      <w:r w:rsidR="00671503">
        <w:rPr>
          <w:rFonts w:ascii="Times New Roman" w:hAnsi="Times New Roman" w:cs="Times New Roman"/>
        </w:rPr>
        <w:t>lls for a domestic servant role (Jacobs, 2013, 2014).</w:t>
      </w:r>
    </w:p>
    <w:p w14:paraId="0A802C9F" w14:textId="48AF15E1" w:rsidR="009E54F5" w:rsidRDefault="007016C4" w:rsidP="00AB335F">
      <w:pPr>
        <w:spacing w:line="480" w:lineRule="auto"/>
        <w:ind w:firstLine="720"/>
        <w:rPr>
          <w:rFonts w:ascii="Times New Roman" w:hAnsi="Times New Roman" w:cs="Times New Roman"/>
        </w:rPr>
      </w:pPr>
      <w:r w:rsidRPr="00783215">
        <w:rPr>
          <w:rFonts w:ascii="Times New Roman" w:hAnsi="Times New Roman" w:cs="Times New Roman"/>
        </w:rPr>
        <w:t>However, while for some the trauma of being between cultures left them bereft, a resilient strain of traditional culture and parenting continued as a gesture of resistance to assimilation.</w:t>
      </w:r>
      <w:r w:rsidR="00400AA3">
        <w:rPr>
          <w:rFonts w:ascii="Times New Roman" w:hAnsi="Times New Roman" w:cs="Times New Roman"/>
        </w:rPr>
        <w:t xml:space="preserve"> </w:t>
      </w:r>
      <w:r w:rsidR="008D601D" w:rsidRPr="00783215">
        <w:rPr>
          <w:rFonts w:ascii="Times New Roman" w:hAnsi="Times New Roman" w:cs="Times New Roman"/>
        </w:rPr>
        <w:t>Tribal culture did not</w:t>
      </w:r>
      <w:r w:rsidR="00FB4BD5" w:rsidRPr="00783215">
        <w:rPr>
          <w:rFonts w:ascii="Times New Roman" w:hAnsi="Times New Roman" w:cs="Times New Roman"/>
        </w:rPr>
        <w:t xml:space="preserve"> go away</w:t>
      </w:r>
      <w:r w:rsidR="00024249">
        <w:rPr>
          <w:rFonts w:ascii="Times New Roman" w:hAnsi="Times New Roman" w:cs="Times New Roman"/>
        </w:rPr>
        <w:t xml:space="preserve"> and nor did understanding of child raising, extended family traditions, and kinship values</w:t>
      </w:r>
      <w:r w:rsidR="00FB4BD5" w:rsidRPr="00783215">
        <w:rPr>
          <w:rFonts w:ascii="Times New Roman" w:hAnsi="Times New Roman" w:cs="Times New Roman"/>
        </w:rPr>
        <w:t>.</w:t>
      </w:r>
      <w:r w:rsidR="00400AA3">
        <w:rPr>
          <w:rFonts w:ascii="Times New Roman" w:hAnsi="Times New Roman" w:cs="Times New Roman"/>
        </w:rPr>
        <w:t xml:space="preserve"> </w:t>
      </w:r>
      <w:r w:rsidR="00D72AC0">
        <w:rPr>
          <w:rFonts w:ascii="Times New Roman" w:hAnsi="Times New Roman" w:cs="Times New Roman"/>
        </w:rPr>
        <w:t>A</w:t>
      </w:r>
      <w:r w:rsidR="00FB4BD5" w:rsidRPr="00783215">
        <w:rPr>
          <w:rFonts w:ascii="Times New Roman" w:hAnsi="Times New Roman" w:cs="Times New Roman"/>
        </w:rPr>
        <w:t xml:space="preserve"> Brookings Institute report by Lewis Meriam </w:t>
      </w:r>
      <w:r w:rsidR="00D72AC0">
        <w:rPr>
          <w:rFonts w:ascii="Times New Roman" w:hAnsi="Times New Roman" w:cs="Times New Roman"/>
        </w:rPr>
        <w:t xml:space="preserve">(1928) </w:t>
      </w:r>
      <w:r w:rsidR="00FB4BD5" w:rsidRPr="00783215">
        <w:rPr>
          <w:rFonts w:ascii="Times New Roman" w:hAnsi="Times New Roman" w:cs="Times New Roman"/>
        </w:rPr>
        <w:t>gave a</w:t>
      </w:r>
      <w:r w:rsidR="008D601D" w:rsidRPr="00783215">
        <w:rPr>
          <w:rFonts w:ascii="Times New Roman" w:hAnsi="Times New Roman" w:cs="Times New Roman"/>
        </w:rPr>
        <w:t>nother</w:t>
      </w:r>
      <w:r w:rsidR="00FB4BD5" w:rsidRPr="00783215">
        <w:rPr>
          <w:rFonts w:ascii="Times New Roman" w:hAnsi="Times New Roman" w:cs="Times New Roman"/>
        </w:rPr>
        <w:t xml:space="preserve"> scathing account of the treatment of </w:t>
      </w:r>
      <w:r w:rsidR="00060B97">
        <w:rPr>
          <w:rFonts w:ascii="Times New Roman" w:hAnsi="Times New Roman" w:cs="Times New Roman"/>
        </w:rPr>
        <w:t>Native people</w:t>
      </w:r>
      <w:r w:rsidR="00D72AC0">
        <w:rPr>
          <w:rFonts w:ascii="Times New Roman" w:hAnsi="Times New Roman" w:cs="Times New Roman"/>
        </w:rPr>
        <w:t>.</w:t>
      </w:r>
      <w:r w:rsidR="00400AA3">
        <w:rPr>
          <w:rFonts w:ascii="Times New Roman" w:hAnsi="Times New Roman" w:cs="Times New Roman"/>
        </w:rPr>
        <w:t xml:space="preserve"> </w:t>
      </w:r>
      <w:r w:rsidR="00D72AC0">
        <w:rPr>
          <w:rFonts w:ascii="Times New Roman" w:hAnsi="Times New Roman" w:cs="Times New Roman"/>
        </w:rPr>
        <w:t>He</w:t>
      </w:r>
      <w:r w:rsidR="00FB4BD5" w:rsidRPr="00783215">
        <w:rPr>
          <w:rFonts w:ascii="Times New Roman" w:hAnsi="Times New Roman" w:cs="Times New Roman"/>
        </w:rPr>
        <w:t xml:space="preserve"> labelled the boarding school and </w:t>
      </w:r>
      <w:r w:rsidR="00FB4BD5" w:rsidRPr="00783215">
        <w:rPr>
          <w:rFonts w:ascii="Times New Roman" w:hAnsi="Times New Roman" w:cs="Times New Roman"/>
        </w:rPr>
        <w:lastRenderedPageBreak/>
        <w:t>child removal cruel</w:t>
      </w:r>
      <w:r w:rsidR="008D601D" w:rsidRPr="00783215">
        <w:rPr>
          <w:rFonts w:ascii="Times New Roman" w:hAnsi="Times New Roman" w:cs="Times New Roman"/>
        </w:rPr>
        <w:t>,</w:t>
      </w:r>
      <w:r w:rsidR="00FB4BD5" w:rsidRPr="00783215">
        <w:rPr>
          <w:rFonts w:ascii="Times New Roman" w:hAnsi="Times New Roman" w:cs="Times New Roman"/>
        </w:rPr>
        <w:t xml:space="preserve"> responsible for extensive disruption, </w:t>
      </w:r>
      <w:r w:rsidR="00D72AC0">
        <w:rPr>
          <w:rFonts w:ascii="Times New Roman" w:hAnsi="Times New Roman" w:cs="Times New Roman"/>
        </w:rPr>
        <w:t>and added the recommendation that</w:t>
      </w:r>
      <w:r w:rsidR="00FB4BD5" w:rsidRPr="00783215">
        <w:rPr>
          <w:rFonts w:ascii="Times New Roman" w:hAnsi="Times New Roman" w:cs="Times New Roman"/>
        </w:rPr>
        <w:t xml:space="preserve"> children </w:t>
      </w:r>
      <w:r w:rsidR="00D72AC0">
        <w:rPr>
          <w:rFonts w:ascii="Times New Roman" w:hAnsi="Times New Roman" w:cs="Times New Roman"/>
        </w:rPr>
        <w:t xml:space="preserve">be kept close to home and educated </w:t>
      </w:r>
      <w:r w:rsidR="00FB4BD5" w:rsidRPr="00783215">
        <w:rPr>
          <w:rFonts w:ascii="Times New Roman" w:hAnsi="Times New Roman" w:cs="Times New Roman"/>
        </w:rPr>
        <w:t>both in their own culture and in the dominant culture</w:t>
      </w:r>
      <w:r w:rsidR="006557C0">
        <w:rPr>
          <w:rFonts w:ascii="Times New Roman" w:hAnsi="Times New Roman" w:cs="Times New Roman"/>
        </w:rPr>
        <w:t xml:space="preserve">. </w:t>
      </w:r>
    </w:p>
    <w:p w14:paraId="15E6357E" w14:textId="7AF6487F" w:rsidR="007E488D" w:rsidRPr="007E488D" w:rsidRDefault="007E488D" w:rsidP="007E488D">
      <w:pPr>
        <w:spacing w:line="480" w:lineRule="auto"/>
        <w:rPr>
          <w:rFonts w:ascii="Times New Roman" w:hAnsi="Times New Roman" w:cs="Times New Roman"/>
          <w:b/>
        </w:rPr>
      </w:pPr>
      <w:r>
        <w:rPr>
          <w:rFonts w:ascii="Times New Roman" w:hAnsi="Times New Roman" w:cs="Times New Roman"/>
          <w:b/>
        </w:rPr>
        <w:t>Shifting Responsibilities</w:t>
      </w:r>
    </w:p>
    <w:p w14:paraId="68E61756" w14:textId="11E7A775" w:rsidR="00DD51F3" w:rsidRPr="00783215" w:rsidRDefault="009E54F5" w:rsidP="00AB335F">
      <w:pPr>
        <w:spacing w:line="480" w:lineRule="auto"/>
        <w:ind w:firstLine="720"/>
        <w:rPr>
          <w:rFonts w:ascii="Times New Roman" w:hAnsi="Times New Roman" w:cs="Times New Roman"/>
        </w:rPr>
      </w:pPr>
      <w:r>
        <w:rPr>
          <w:rFonts w:ascii="Times New Roman" w:hAnsi="Times New Roman" w:cs="Times New Roman"/>
        </w:rPr>
        <w:t>For a brief period, self-government looked like more of a possibility.</w:t>
      </w:r>
      <w:r w:rsidR="00400AA3">
        <w:rPr>
          <w:rFonts w:ascii="Times New Roman" w:hAnsi="Times New Roman" w:cs="Times New Roman"/>
        </w:rPr>
        <w:t xml:space="preserve"> </w:t>
      </w:r>
      <w:r w:rsidR="006557C0">
        <w:rPr>
          <w:rFonts w:ascii="Times New Roman" w:hAnsi="Times New Roman" w:cs="Times New Roman"/>
        </w:rPr>
        <w:t>T</w:t>
      </w:r>
      <w:r w:rsidR="00FB4BD5" w:rsidRPr="00783215">
        <w:rPr>
          <w:rFonts w:ascii="Times New Roman" w:hAnsi="Times New Roman" w:cs="Times New Roman"/>
        </w:rPr>
        <w:t>he Indian Reorganization Act</w:t>
      </w:r>
      <w:r w:rsidR="003D1684">
        <w:rPr>
          <w:rFonts w:ascii="Times New Roman" w:hAnsi="Times New Roman" w:cs="Times New Roman"/>
        </w:rPr>
        <w:t>, under Roosevelt</w:t>
      </w:r>
      <w:r w:rsidR="006557C0">
        <w:rPr>
          <w:rFonts w:ascii="Times New Roman" w:hAnsi="Times New Roman" w:cs="Times New Roman"/>
        </w:rPr>
        <w:t xml:space="preserve"> (1934),</w:t>
      </w:r>
      <w:r w:rsidR="00FB4BD5" w:rsidRPr="00783215">
        <w:rPr>
          <w:rFonts w:ascii="Times New Roman" w:hAnsi="Times New Roman" w:cs="Times New Roman"/>
        </w:rPr>
        <w:t xml:space="preserve"> </w:t>
      </w:r>
      <w:r w:rsidR="006557C0">
        <w:rPr>
          <w:rFonts w:ascii="Times New Roman" w:hAnsi="Times New Roman" w:cs="Times New Roman"/>
        </w:rPr>
        <w:t>allowed</w:t>
      </w:r>
      <w:r w:rsidR="00FB4BD5" w:rsidRPr="00783215">
        <w:rPr>
          <w:rFonts w:ascii="Times New Roman" w:hAnsi="Times New Roman" w:cs="Times New Roman"/>
        </w:rPr>
        <w:t xml:space="preserve"> </w:t>
      </w:r>
      <w:r w:rsidR="006557C0">
        <w:rPr>
          <w:rFonts w:ascii="Times New Roman" w:hAnsi="Times New Roman" w:cs="Times New Roman"/>
        </w:rPr>
        <w:t>for some self-governing, and the right to form businesses.</w:t>
      </w:r>
      <w:r w:rsidR="00400AA3">
        <w:rPr>
          <w:rFonts w:ascii="Times New Roman" w:hAnsi="Times New Roman" w:cs="Times New Roman"/>
        </w:rPr>
        <w:t xml:space="preserve"> </w:t>
      </w:r>
      <w:r w:rsidR="00CF3ABC" w:rsidRPr="00783215">
        <w:rPr>
          <w:rFonts w:ascii="Times New Roman" w:hAnsi="Times New Roman" w:cs="Times New Roman"/>
        </w:rPr>
        <w:t xml:space="preserve">During </w:t>
      </w:r>
      <w:r w:rsidR="00F8329A">
        <w:rPr>
          <w:rFonts w:ascii="Times New Roman" w:hAnsi="Times New Roman" w:cs="Times New Roman"/>
        </w:rPr>
        <w:t xml:space="preserve">World War II, </w:t>
      </w:r>
      <w:r w:rsidR="00CF3ABC" w:rsidRPr="00783215">
        <w:rPr>
          <w:rFonts w:ascii="Times New Roman" w:hAnsi="Times New Roman" w:cs="Times New Roman"/>
        </w:rPr>
        <w:t xml:space="preserve">until 1945, an activist named John Collier </w:t>
      </w:r>
      <w:r w:rsidR="00F8329A">
        <w:rPr>
          <w:rFonts w:ascii="Times New Roman" w:hAnsi="Times New Roman" w:cs="Times New Roman"/>
        </w:rPr>
        <w:t xml:space="preserve">was placed in the BIA and </w:t>
      </w:r>
      <w:r w:rsidR="00CF3ABC" w:rsidRPr="00783215">
        <w:rPr>
          <w:rFonts w:ascii="Times New Roman" w:hAnsi="Times New Roman" w:cs="Times New Roman"/>
        </w:rPr>
        <w:t>moved tribes towards a form of self-government.</w:t>
      </w:r>
      <w:r w:rsidR="00400AA3">
        <w:rPr>
          <w:rFonts w:ascii="Times New Roman" w:hAnsi="Times New Roman" w:cs="Times New Roman"/>
        </w:rPr>
        <w:t xml:space="preserve"> </w:t>
      </w:r>
      <w:r w:rsidR="00CF3ABC" w:rsidRPr="00783215">
        <w:rPr>
          <w:rFonts w:ascii="Times New Roman" w:hAnsi="Times New Roman" w:cs="Times New Roman"/>
        </w:rPr>
        <w:t>This ended at the end of the war, however, and a new government renewed the intention of assimilation and a movement to terminate tribal recognition</w:t>
      </w:r>
      <w:r>
        <w:rPr>
          <w:rFonts w:ascii="Times New Roman" w:hAnsi="Times New Roman" w:cs="Times New Roman"/>
        </w:rPr>
        <w:t xml:space="preserve"> (Jacobs, 2014)</w:t>
      </w:r>
      <w:r w:rsidR="00CF3ABC" w:rsidRPr="00783215">
        <w:rPr>
          <w:rFonts w:ascii="Times New Roman" w:hAnsi="Times New Roman" w:cs="Times New Roman"/>
        </w:rPr>
        <w:t>.</w:t>
      </w:r>
      <w:r w:rsidR="00400AA3">
        <w:rPr>
          <w:rFonts w:ascii="Times New Roman" w:hAnsi="Times New Roman" w:cs="Times New Roman"/>
        </w:rPr>
        <w:t xml:space="preserve"> </w:t>
      </w:r>
      <w:r w:rsidR="00CF3ABC" w:rsidRPr="00783215">
        <w:rPr>
          <w:rFonts w:ascii="Times New Roman" w:hAnsi="Times New Roman" w:cs="Times New Roman"/>
        </w:rPr>
        <w:t xml:space="preserve">However, civil rights, the recognition </w:t>
      </w:r>
      <w:r>
        <w:rPr>
          <w:rFonts w:ascii="Times New Roman" w:hAnsi="Times New Roman" w:cs="Times New Roman"/>
        </w:rPr>
        <w:t xml:space="preserve">of a need for cultural autonomy, </w:t>
      </w:r>
      <w:r w:rsidR="00CF3ABC" w:rsidRPr="00783215">
        <w:rPr>
          <w:rFonts w:ascii="Times New Roman" w:hAnsi="Times New Roman" w:cs="Times New Roman"/>
        </w:rPr>
        <w:t xml:space="preserve">and a cost-benefit analysis that showed the expense of educating a child, began to shift the perspective and the BIA </w:t>
      </w:r>
      <w:r w:rsidR="00C62D08" w:rsidRPr="00783215">
        <w:rPr>
          <w:rFonts w:ascii="Times New Roman" w:hAnsi="Times New Roman" w:cs="Times New Roman"/>
        </w:rPr>
        <w:t xml:space="preserve">finally </w:t>
      </w:r>
      <w:r w:rsidR="00CF3ABC" w:rsidRPr="00783215">
        <w:rPr>
          <w:rFonts w:ascii="Times New Roman" w:hAnsi="Times New Roman" w:cs="Times New Roman"/>
        </w:rPr>
        <w:t>began closing boarding schools.</w:t>
      </w:r>
      <w:r w:rsidR="00400AA3">
        <w:rPr>
          <w:rFonts w:ascii="Times New Roman" w:hAnsi="Times New Roman" w:cs="Times New Roman"/>
        </w:rPr>
        <w:t xml:space="preserve"> </w:t>
      </w:r>
      <w:r w:rsidR="00AB43C4" w:rsidRPr="00783215">
        <w:rPr>
          <w:rFonts w:ascii="Times New Roman" w:hAnsi="Times New Roman" w:cs="Times New Roman"/>
        </w:rPr>
        <w:t xml:space="preserve">Desperate to save money on the expensive </w:t>
      </w:r>
      <w:r w:rsidR="00060B97">
        <w:rPr>
          <w:rFonts w:ascii="Times New Roman" w:hAnsi="Times New Roman" w:cs="Times New Roman"/>
        </w:rPr>
        <w:t>Native</w:t>
      </w:r>
      <w:r w:rsidR="00AB43C4" w:rsidRPr="00783215">
        <w:rPr>
          <w:rFonts w:ascii="Times New Roman" w:hAnsi="Times New Roman" w:cs="Times New Roman"/>
        </w:rPr>
        <w:t xml:space="preserve"> </w:t>
      </w:r>
      <w:r w:rsidR="00060B97">
        <w:rPr>
          <w:rFonts w:ascii="Times New Roman" w:hAnsi="Times New Roman" w:cs="Times New Roman"/>
        </w:rPr>
        <w:t>‘</w:t>
      </w:r>
      <w:r w:rsidR="00AB43C4" w:rsidRPr="00783215">
        <w:rPr>
          <w:rFonts w:ascii="Times New Roman" w:hAnsi="Times New Roman" w:cs="Times New Roman"/>
        </w:rPr>
        <w:t>problem</w:t>
      </w:r>
      <w:r w:rsidR="00060B97">
        <w:rPr>
          <w:rFonts w:ascii="Times New Roman" w:hAnsi="Times New Roman" w:cs="Times New Roman"/>
        </w:rPr>
        <w:t>’</w:t>
      </w:r>
      <w:r w:rsidR="00AB43C4" w:rsidRPr="00783215">
        <w:rPr>
          <w:rFonts w:ascii="Times New Roman" w:hAnsi="Times New Roman" w:cs="Times New Roman"/>
        </w:rPr>
        <w:t xml:space="preserve">, Public Law 280 </w:t>
      </w:r>
      <w:r>
        <w:rPr>
          <w:rFonts w:ascii="Times New Roman" w:hAnsi="Times New Roman" w:cs="Times New Roman"/>
        </w:rPr>
        <w:t xml:space="preserve">(1953) </w:t>
      </w:r>
      <w:r w:rsidR="00AB43C4" w:rsidRPr="00783215">
        <w:rPr>
          <w:rFonts w:ascii="Times New Roman" w:hAnsi="Times New Roman" w:cs="Times New Roman"/>
        </w:rPr>
        <w:t xml:space="preserve">was enacted, </w:t>
      </w:r>
      <w:r w:rsidR="009F76E9" w:rsidRPr="00783215">
        <w:rPr>
          <w:rFonts w:ascii="Times New Roman" w:hAnsi="Times New Roman" w:cs="Times New Roman"/>
        </w:rPr>
        <w:t xml:space="preserve">which </w:t>
      </w:r>
      <w:r w:rsidR="00F84499">
        <w:rPr>
          <w:rFonts w:ascii="Times New Roman" w:hAnsi="Times New Roman" w:cs="Times New Roman"/>
        </w:rPr>
        <w:t xml:space="preserve">defunded tribal justice systems and </w:t>
      </w:r>
      <w:r w:rsidR="009F76E9" w:rsidRPr="00783215">
        <w:rPr>
          <w:rFonts w:ascii="Times New Roman" w:hAnsi="Times New Roman" w:cs="Times New Roman"/>
        </w:rPr>
        <w:t xml:space="preserve">gave </w:t>
      </w:r>
      <w:proofErr w:type="spellStart"/>
      <w:r w:rsidR="009F76E9" w:rsidRPr="00783215">
        <w:rPr>
          <w:rFonts w:ascii="Times New Roman" w:hAnsi="Times New Roman" w:cs="Times New Roman"/>
        </w:rPr>
        <w:t>states</w:t>
      </w:r>
      <w:proofErr w:type="spellEnd"/>
      <w:r w:rsidR="009F76E9" w:rsidRPr="00783215">
        <w:rPr>
          <w:rFonts w:ascii="Times New Roman" w:hAnsi="Times New Roman" w:cs="Times New Roman"/>
        </w:rPr>
        <w:t xml:space="preserve"> rights over tribes</w:t>
      </w:r>
      <w:r w:rsidR="00512494" w:rsidRPr="00783215">
        <w:rPr>
          <w:rFonts w:ascii="Times New Roman" w:hAnsi="Times New Roman" w:cs="Times New Roman"/>
        </w:rPr>
        <w:t xml:space="preserve"> in criminal courts and diminished or eradicated the power of tribal courts, with the ambition to diminish the federal role and funding in tribal life.</w:t>
      </w:r>
      <w:r w:rsidR="00400AA3">
        <w:rPr>
          <w:rFonts w:ascii="Times New Roman" w:hAnsi="Times New Roman" w:cs="Times New Roman"/>
        </w:rPr>
        <w:t xml:space="preserve"> </w:t>
      </w:r>
      <w:r w:rsidR="00AB335F" w:rsidRPr="00783215">
        <w:rPr>
          <w:rFonts w:ascii="Times New Roman" w:hAnsi="Times New Roman" w:cs="Times New Roman"/>
        </w:rPr>
        <w:t>The</w:t>
      </w:r>
      <w:r w:rsidR="00755F3A" w:rsidRPr="00783215">
        <w:rPr>
          <w:rFonts w:ascii="Times New Roman" w:hAnsi="Times New Roman" w:cs="Times New Roman"/>
        </w:rPr>
        <w:t xml:space="preserve"> US adopted a policy of termination</w:t>
      </w:r>
      <w:r w:rsidR="003D1684">
        <w:rPr>
          <w:rFonts w:ascii="Times New Roman" w:hAnsi="Times New Roman" w:cs="Times New Roman"/>
        </w:rPr>
        <w:t xml:space="preserve"> of tribal rights</w:t>
      </w:r>
      <w:r w:rsidR="00C62D08" w:rsidRPr="00783215">
        <w:rPr>
          <w:rFonts w:ascii="Times New Roman" w:hAnsi="Times New Roman" w:cs="Times New Roman"/>
        </w:rPr>
        <w:t xml:space="preserve"> through the </w:t>
      </w:r>
      <w:r w:rsidR="00301F11" w:rsidRPr="00783215">
        <w:rPr>
          <w:rStyle w:val="mw-headline"/>
          <w:rFonts w:ascii="Times New Roman" w:eastAsia="Times New Roman" w:hAnsi="Times New Roman" w:cs="Times New Roman"/>
        </w:rPr>
        <w:t>Indian Relocation Act of 1956</w:t>
      </w:r>
      <w:r w:rsidR="00AB335F" w:rsidRPr="00783215">
        <w:rPr>
          <w:rFonts w:ascii="Times New Roman" w:hAnsi="Times New Roman" w:cs="Times New Roman"/>
        </w:rPr>
        <w:t xml:space="preserve"> </w:t>
      </w:r>
      <w:r w:rsidR="00755F3A" w:rsidRPr="00783215">
        <w:rPr>
          <w:rFonts w:ascii="Times New Roman" w:hAnsi="Times New Roman" w:cs="Times New Roman"/>
        </w:rPr>
        <w:t xml:space="preserve">where they began to encourage tribal members to leave the reservation and go to cities to </w:t>
      </w:r>
      <w:r w:rsidR="00C62D08" w:rsidRPr="00783215">
        <w:rPr>
          <w:rFonts w:ascii="Times New Roman" w:hAnsi="Times New Roman" w:cs="Times New Roman"/>
        </w:rPr>
        <w:t>find work.</w:t>
      </w:r>
      <w:r w:rsidR="00400AA3">
        <w:rPr>
          <w:rFonts w:ascii="Times New Roman" w:hAnsi="Times New Roman" w:cs="Times New Roman"/>
        </w:rPr>
        <w:t xml:space="preserve"> </w:t>
      </w:r>
      <w:r w:rsidR="00755F3A" w:rsidRPr="00783215">
        <w:rPr>
          <w:rFonts w:ascii="Times New Roman" w:hAnsi="Times New Roman" w:cs="Times New Roman"/>
        </w:rPr>
        <w:t xml:space="preserve">This created </w:t>
      </w:r>
      <w:r w:rsidR="00C62D08" w:rsidRPr="00783215">
        <w:rPr>
          <w:rFonts w:ascii="Times New Roman" w:hAnsi="Times New Roman" w:cs="Times New Roman"/>
        </w:rPr>
        <w:t xml:space="preserve">a sharp increase in juvenile delinquency, and even greater fragmentation of family life in a way that opposed </w:t>
      </w:r>
      <w:r w:rsidR="00F84499">
        <w:rPr>
          <w:rFonts w:ascii="Times New Roman" w:hAnsi="Times New Roman" w:cs="Times New Roman"/>
        </w:rPr>
        <w:t>traditional values</w:t>
      </w:r>
      <w:r w:rsidR="00C62D08" w:rsidRPr="00783215">
        <w:rPr>
          <w:rFonts w:ascii="Times New Roman" w:hAnsi="Times New Roman" w:cs="Times New Roman"/>
        </w:rPr>
        <w:t xml:space="preserve"> (Jacobs, 2014).</w:t>
      </w:r>
      <w:r w:rsidR="00400AA3">
        <w:rPr>
          <w:rFonts w:ascii="Times New Roman" w:hAnsi="Times New Roman" w:cs="Times New Roman"/>
        </w:rPr>
        <w:t xml:space="preserve"> </w:t>
      </w:r>
      <w:r w:rsidR="002C5D81">
        <w:rPr>
          <w:rFonts w:ascii="Times New Roman" w:hAnsi="Times New Roman" w:cs="Times New Roman"/>
        </w:rPr>
        <w:t xml:space="preserve">Terminated tribes lost educational assistance, thousands of children returned to states education system and the states were now bearing the burden of the cost of </w:t>
      </w:r>
      <w:r w:rsidR="00126314">
        <w:rPr>
          <w:rFonts w:ascii="Times New Roman" w:hAnsi="Times New Roman" w:cs="Times New Roman"/>
        </w:rPr>
        <w:t>the tribes</w:t>
      </w:r>
      <w:r w:rsidR="002C5D81">
        <w:rPr>
          <w:rFonts w:ascii="Times New Roman" w:hAnsi="Times New Roman" w:cs="Times New Roman"/>
        </w:rPr>
        <w:t xml:space="preserve"> social </w:t>
      </w:r>
      <w:r w:rsidR="00BC729D">
        <w:rPr>
          <w:rFonts w:ascii="Times New Roman" w:hAnsi="Times New Roman" w:cs="Times New Roman"/>
        </w:rPr>
        <w:t xml:space="preserve">and physical </w:t>
      </w:r>
      <w:r w:rsidR="002C5D81">
        <w:rPr>
          <w:rFonts w:ascii="Times New Roman" w:hAnsi="Times New Roman" w:cs="Times New Roman"/>
        </w:rPr>
        <w:t>health (Jacobs, 2014).</w:t>
      </w:r>
      <w:r w:rsidR="00126314">
        <w:rPr>
          <w:rFonts w:ascii="Times New Roman" w:hAnsi="Times New Roman" w:cs="Times New Roman"/>
        </w:rPr>
        <w:t xml:space="preserve"> </w:t>
      </w:r>
    </w:p>
    <w:p w14:paraId="2C9EA956" w14:textId="3AD6036E" w:rsidR="00DD51F3" w:rsidRPr="00783215" w:rsidRDefault="00126314" w:rsidP="00BC729D">
      <w:pPr>
        <w:spacing w:line="480" w:lineRule="auto"/>
        <w:ind w:firstLine="720"/>
        <w:rPr>
          <w:rFonts w:ascii="Times New Roman" w:hAnsi="Times New Roman" w:cs="Times New Roman"/>
        </w:rPr>
      </w:pPr>
      <w:r>
        <w:rPr>
          <w:rFonts w:ascii="Times New Roman" w:hAnsi="Times New Roman" w:cs="Times New Roman"/>
        </w:rPr>
        <w:lastRenderedPageBreak/>
        <w:t>By this point, the Native American population was suffering from generations of trauma.</w:t>
      </w:r>
      <w:r w:rsidR="00400AA3">
        <w:rPr>
          <w:rFonts w:ascii="Times New Roman" w:hAnsi="Times New Roman" w:cs="Times New Roman"/>
        </w:rPr>
        <w:t xml:space="preserve"> </w:t>
      </w:r>
      <w:r>
        <w:rPr>
          <w:rFonts w:ascii="Times New Roman" w:hAnsi="Times New Roman" w:cs="Times New Roman"/>
        </w:rPr>
        <w:t>The infant mortality rate was 3 times that of the general population, and unemployment, suicide and curtailed life-expectancy were facts of life.</w:t>
      </w:r>
      <w:r w:rsidR="00400AA3">
        <w:rPr>
          <w:rFonts w:ascii="Times New Roman" w:hAnsi="Times New Roman" w:cs="Times New Roman"/>
        </w:rPr>
        <w:t xml:space="preserve"> </w:t>
      </w:r>
      <w:r w:rsidR="00527D1A">
        <w:rPr>
          <w:rFonts w:ascii="Times New Roman" w:hAnsi="Times New Roman" w:cs="Times New Roman"/>
        </w:rPr>
        <w:t xml:space="preserve">Jacobs </w:t>
      </w:r>
      <w:r>
        <w:rPr>
          <w:rFonts w:ascii="Times New Roman" w:hAnsi="Times New Roman" w:cs="Times New Roman"/>
        </w:rPr>
        <w:t xml:space="preserve">(2014) </w:t>
      </w:r>
      <w:r w:rsidR="00527D1A">
        <w:rPr>
          <w:rFonts w:ascii="Times New Roman" w:hAnsi="Times New Roman" w:cs="Times New Roman"/>
        </w:rPr>
        <w:t>details the step-up in state welfare branches.</w:t>
      </w:r>
      <w:r w:rsidR="00400AA3">
        <w:rPr>
          <w:rFonts w:ascii="Times New Roman" w:hAnsi="Times New Roman" w:cs="Times New Roman"/>
        </w:rPr>
        <w:t xml:space="preserve"> </w:t>
      </w:r>
      <w:r w:rsidR="00527D1A">
        <w:rPr>
          <w:rFonts w:ascii="Times New Roman" w:hAnsi="Times New Roman" w:cs="Times New Roman"/>
        </w:rPr>
        <w:t>As the cost was passed on to the states, they tripled their staff and the budget increased by 7 times (Jacobs, 2014).</w:t>
      </w:r>
      <w:r w:rsidR="00400AA3">
        <w:rPr>
          <w:rFonts w:ascii="Times New Roman" w:hAnsi="Times New Roman" w:cs="Times New Roman"/>
        </w:rPr>
        <w:t xml:space="preserve"> </w:t>
      </w:r>
      <w:r w:rsidR="00527D1A">
        <w:rPr>
          <w:rFonts w:ascii="Times New Roman" w:hAnsi="Times New Roman" w:cs="Times New Roman"/>
        </w:rPr>
        <w:t xml:space="preserve">A solution </w:t>
      </w:r>
      <w:r w:rsidR="00BC749C">
        <w:rPr>
          <w:rFonts w:ascii="Times New Roman" w:hAnsi="Times New Roman" w:cs="Times New Roman"/>
        </w:rPr>
        <w:t>occurred in the racist,</w:t>
      </w:r>
      <w:r w:rsidR="00DD51F3" w:rsidRPr="00783215">
        <w:rPr>
          <w:rFonts w:ascii="Times New Roman" w:hAnsi="Times New Roman" w:cs="Times New Roman"/>
        </w:rPr>
        <w:t xml:space="preserve"> damaging initiative </w:t>
      </w:r>
      <w:r w:rsidR="00BC749C">
        <w:rPr>
          <w:rFonts w:ascii="Times New Roman" w:hAnsi="Times New Roman" w:cs="Times New Roman"/>
        </w:rPr>
        <w:t>of</w:t>
      </w:r>
      <w:r w:rsidR="00DD51F3" w:rsidRPr="00783215">
        <w:rPr>
          <w:rFonts w:ascii="Times New Roman" w:hAnsi="Times New Roman" w:cs="Times New Roman"/>
        </w:rPr>
        <w:t xml:space="preserve"> the Indian Adoption Project (IAP).</w:t>
      </w:r>
      <w:r w:rsidR="00400AA3">
        <w:rPr>
          <w:rFonts w:ascii="Times New Roman" w:hAnsi="Times New Roman" w:cs="Times New Roman"/>
        </w:rPr>
        <w:t xml:space="preserve"> </w:t>
      </w:r>
      <w:r w:rsidR="00DD51F3" w:rsidRPr="00783215">
        <w:rPr>
          <w:rFonts w:ascii="Times New Roman" w:hAnsi="Times New Roman" w:cs="Times New Roman"/>
        </w:rPr>
        <w:t>The IAP was a cooperati</w:t>
      </w:r>
      <w:r w:rsidR="00F8461D">
        <w:rPr>
          <w:rFonts w:ascii="Times New Roman" w:hAnsi="Times New Roman" w:cs="Times New Roman"/>
        </w:rPr>
        <w:t xml:space="preserve">ve venture </w:t>
      </w:r>
      <w:r w:rsidR="00DD51F3" w:rsidRPr="00783215">
        <w:rPr>
          <w:rFonts w:ascii="Times New Roman" w:hAnsi="Times New Roman" w:cs="Times New Roman"/>
        </w:rPr>
        <w:t>between the Bureau of Indian Affairs (BIA) and the Child Welfare League of America (CWLA).</w:t>
      </w:r>
      <w:r w:rsidR="00400AA3">
        <w:rPr>
          <w:rFonts w:ascii="Times New Roman" w:hAnsi="Times New Roman" w:cs="Times New Roman"/>
        </w:rPr>
        <w:t xml:space="preserve"> </w:t>
      </w:r>
      <w:r w:rsidR="00DD51F3" w:rsidRPr="00783215">
        <w:rPr>
          <w:rFonts w:ascii="Times New Roman" w:hAnsi="Times New Roman" w:cs="Times New Roman"/>
        </w:rPr>
        <w:t xml:space="preserve">It emerged from a study of </w:t>
      </w:r>
      <w:proofErr w:type="gramStart"/>
      <w:r w:rsidR="00DD51F3" w:rsidRPr="00783215">
        <w:rPr>
          <w:rFonts w:ascii="Times New Roman" w:hAnsi="Times New Roman" w:cs="Times New Roman"/>
        </w:rPr>
        <w:t>Social</w:t>
      </w:r>
      <w:proofErr w:type="gramEnd"/>
      <w:r w:rsidR="00DD51F3" w:rsidRPr="00783215">
        <w:rPr>
          <w:rFonts w:ascii="Times New Roman" w:hAnsi="Times New Roman" w:cs="Times New Roman"/>
        </w:rPr>
        <w:t xml:space="preserve"> workers in Minnesota, who found </w:t>
      </w:r>
      <w:r w:rsidR="003A369B">
        <w:rPr>
          <w:rFonts w:ascii="Times New Roman" w:hAnsi="Times New Roman" w:cs="Times New Roman"/>
        </w:rPr>
        <w:t xml:space="preserve">that though the native nations made up .5 </w:t>
      </w:r>
      <w:r w:rsidR="00060B97">
        <w:rPr>
          <w:rFonts w:ascii="Times New Roman" w:hAnsi="Times New Roman" w:cs="Times New Roman"/>
        </w:rPr>
        <w:t>%</w:t>
      </w:r>
      <w:r w:rsidR="003A369B">
        <w:rPr>
          <w:rFonts w:ascii="Times New Roman" w:hAnsi="Times New Roman" w:cs="Times New Roman"/>
        </w:rPr>
        <w:t xml:space="preserve"> of the population, they accounted for 9.2% of the caseload (Jacobs, 2014</w:t>
      </w:r>
      <w:r w:rsidR="00F8461D">
        <w:rPr>
          <w:rFonts w:ascii="Times New Roman" w:hAnsi="Times New Roman" w:cs="Times New Roman"/>
        </w:rPr>
        <w:t>, p.6</w:t>
      </w:r>
      <w:r w:rsidR="003A369B">
        <w:rPr>
          <w:rFonts w:ascii="Times New Roman" w:hAnsi="Times New Roman" w:cs="Times New Roman"/>
        </w:rPr>
        <w:t>)</w:t>
      </w:r>
      <w:r>
        <w:rPr>
          <w:rFonts w:ascii="Times New Roman" w:hAnsi="Times New Roman" w:cs="Times New Roman"/>
        </w:rPr>
        <w:t>.</w:t>
      </w:r>
      <w:r w:rsidR="00400AA3">
        <w:rPr>
          <w:rFonts w:ascii="Times New Roman" w:hAnsi="Times New Roman" w:cs="Times New Roman"/>
        </w:rPr>
        <w:t xml:space="preserve"> </w:t>
      </w:r>
      <w:r>
        <w:rPr>
          <w:rFonts w:ascii="Times New Roman" w:hAnsi="Times New Roman" w:cs="Times New Roman"/>
        </w:rPr>
        <w:t>D</w:t>
      </w:r>
      <w:r w:rsidR="00DD51F3" w:rsidRPr="00783215">
        <w:rPr>
          <w:rFonts w:ascii="Times New Roman" w:hAnsi="Times New Roman" w:cs="Times New Roman"/>
        </w:rPr>
        <w:t xml:space="preserve">riven by the assimilation directive, the IAP director, </w:t>
      </w:r>
      <w:proofErr w:type="spellStart"/>
      <w:r w:rsidR="00BC749C">
        <w:rPr>
          <w:rFonts w:ascii="Times New Roman" w:hAnsi="Times New Roman" w:cs="Times New Roman"/>
        </w:rPr>
        <w:t>Lyslo</w:t>
      </w:r>
      <w:proofErr w:type="spellEnd"/>
      <w:r w:rsidR="00DD51F3" w:rsidRPr="00783215">
        <w:rPr>
          <w:rFonts w:ascii="Times New Roman" w:hAnsi="Times New Roman" w:cs="Times New Roman"/>
        </w:rPr>
        <w:t>, saw this as a solution to a multitude of problems.</w:t>
      </w:r>
      <w:r w:rsidR="00400AA3">
        <w:rPr>
          <w:rFonts w:ascii="Times New Roman" w:hAnsi="Times New Roman" w:cs="Times New Roman"/>
        </w:rPr>
        <w:t xml:space="preserve"> </w:t>
      </w:r>
      <w:r w:rsidR="00DD51F3" w:rsidRPr="00783215">
        <w:rPr>
          <w:rFonts w:ascii="Times New Roman" w:hAnsi="Times New Roman" w:cs="Times New Roman"/>
        </w:rPr>
        <w:t>The IAP was advocated to put Indian children in non-Indian homes, which downloaded the costs of health care and education to the private sector.</w:t>
      </w:r>
      <w:r w:rsidR="008D4ECE">
        <w:rPr>
          <w:rFonts w:ascii="Times New Roman" w:hAnsi="Times New Roman" w:cs="Times New Roman"/>
        </w:rPr>
        <w:t xml:space="preserve"> </w:t>
      </w:r>
    </w:p>
    <w:p w14:paraId="31158728" w14:textId="0686011B" w:rsidR="008D4ECE" w:rsidRDefault="00C62D08" w:rsidP="008D4ECE">
      <w:pPr>
        <w:spacing w:line="480" w:lineRule="auto"/>
        <w:ind w:firstLine="720"/>
        <w:rPr>
          <w:rFonts w:ascii="Times New Roman" w:eastAsia="Times New Roman" w:hAnsi="Times New Roman" w:cs="Times New Roman"/>
        </w:rPr>
      </w:pPr>
      <w:r w:rsidRPr="00783215">
        <w:rPr>
          <w:rFonts w:ascii="Times New Roman" w:hAnsi="Times New Roman" w:cs="Times New Roman"/>
        </w:rPr>
        <w:t xml:space="preserve">The </w:t>
      </w:r>
      <w:r w:rsidR="008D4ECE">
        <w:rPr>
          <w:rFonts w:ascii="Times New Roman" w:hAnsi="Times New Roman" w:cs="Times New Roman"/>
        </w:rPr>
        <w:t xml:space="preserve">disastrous and expensive </w:t>
      </w:r>
      <w:r w:rsidRPr="00783215">
        <w:rPr>
          <w:rFonts w:ascii="Times New Roman" w:hAnsi="Times New Roman" w:cs="Times New Roman"/>
        </w:rPr>
        <w:t>termination policy</w:t>
      </w:r>
      <w:r w:rsidR="00755F3A" w:rsidRPr="00783215">
        <w:rPr>
          <w:rFonts w:ascii="Times New Roman" w:hAnsi="Times New Roman" w:cs="Times New Roman"/>
        </w:rPr>
        <w:t xml:space="preserve"> was soon </w:t>
      </w:r>
      <w:proofErr w:type="gramStart"/>
      <w:r w:rsidR="00755F3A" w:rsidRPr="00783215">
        <w:rPr>
          <w:rFonts w:ascii="Times New Roman" w:hAnsi="Times New Roman" w:cs="Times New Roman"/>
        </w:rPr>
        <w:t>abandoned,</w:t>
      </w:r>
      <w:proofErr w:type="gramEnd"/>
      <w:r w:rsidR="00755F3A" w:rsidRPr="00783215">
        <w:rPr>
          <w:rFonts w:ascii="Times New Roman" w:hAnsi="Times New Roman" w:cs="Times New Roman"/>
        </w:rPr>
        <w:t xml:space="preserve"> however it energized the resistance among the tribes who began to actively protest and demand tribal sovereignty and self-determination</w:t>
      </w:r>
      <w:r w:rsidR="00301F11" w:rsidRPr="00783215">
        <w:rPr>
          <w:rFonts w:ascii="Times New Roman" w:hAnsi="Times New Roman" w:cs="Times New Roman"/>
        </w:rPr>
        <w:t>.</w:t>
      </w:r>
      <w:r w:rsidR="00400AA3">
        <w:rPr>
          <w:rFonts w:ascii="Times New Roman" w:hAnsi="Times New Roman" w:cs="Times New Roman"/>
        </w:rPr>
        <w:t xml:space="preserve"> </w:t>
      </w:r>
      <w:proofErr w:type="gramStart"/>
      <w:r w:rsidR="008D4ECE">
        <w:rPr>
          <w:rFonts w:ascii="Times New Roman" w:hAnsi="Times New Roman" w:cs="Times New Roman"/>
        </w:rPr>
        <w:t>Finally</w:t>
      </w:r>
      <w:proofErr w:type="gramEnd"/>
      <w:r w:rsidR="008D4ECE">
        <w:rPr>
          <w:rFonts w:ascii="Times New Roman" w:hAnsi="Times New Roman" w:cs="Times New Roman"/>
        </w:rPr>
        <w:t xml:space="preserve"> some political will for tribal recognition seemed to emerge.</w:t>
      </w:r>
      <w:r w:rsidR="00400AA3">
        <w:rPr>
          <w:rFonts w:ascii="Times New Roman" w:hAnsi="Times New Roman" w:cs="Times New Roman"/>
        </w:rPr>
        <w:t xml:space="preserve"> </w:t>
      </w:r>
      <w:r w:rsidR="009F76E9" w:rsidRPr="00783215">
        <w:rPr>
          <w:rFonts w:ascii="Times New Roman" w:eastAsia="Times New Roman" w:hAnsi="Times New Roman" w:cs="Times New Roman"/>
        </w:rPr>
        <w:t xml:space="preserve">President Johnson in </w:t>
      </w:r>
      <w:r w:rsidRPr="00783215">
        <w:rPr>
          <w:rFonts w:ascii="Times New Roman" w:eastAsia="Times New Roman" w:hAnsi="Times New Roman" w:cs="Times New Roman"/>
        </w:rPr>
        <w:t>i</w:t>
      </w:r>
      <w:r w:rsidR="00301F11" w:rsidRPr="00783215">
        <w:rPr>
          <w:rFonts w:ascii="Times New Roman" w:eastAsia="Times New Roman" w:hAnsi="Times New Roman" w:cs="Times New Roman"/>
        </w:rPr>
        <w:t>n 196</w:t>
      </w:r>
      <w:r w:rsidR="009F76E9" w:rsidRPr="00783215">
        <w:rPr>
          <w:rFonts w:ascii="Times New Roman" w:eastAsia="Times New Roman" w:hAnsi="Times New Roman" w:cs="Times New Roman"/>
        </w:rPr>
        <w:t>4 prioritized Indians</w:t>
      </w:r>
      <w:r w:rsidR="00D66267" w:rsidRPr="00783215">
        <w:rPr>
          <w:rFonts w:ascii="Times New Roman" w:eastAsia="Times New Roman" w:hAnsi="Times New Roman" w:cs="Times New Roman"/>
        </w:rPr>
        <w:t>,</w:t>
      </w:r>
      <w:r w:rsidR="009F76E9" w:rsidRPr="00783215">
        <w:rPr>
          <w:rFonts w:ascii="Times New Roman" w:eastAsia="Times New Roman" w:hAnsi="Times New Roman" w:cs="Times New Roman"/>
        </w:rPr>
        <w:t xml:space="preserve"> noting </w:t>
      </w:r>
      <w:r w:rsidRPr="00783215">
        <w:rPr>
          <w:rFonts w:ascii="Times New Roman" w:eastAsia="Times New Roman" w:hAnsi="Times New Roman" w:cs="Times New Roman"/>
        </w:rPr>
        <w:t xml:space="preserve">egregious poverty and </w:t>
      </w:r>
      <w:r w:rsidR="009F76E9" w:rsidRPr="00783215">
        <w:rPr>
          <w:rFonts w:ascii="Times New Roman" w:eastAsia="Times New Roman" w:hAnsi="Times New Roman" w:cs="Times New Roman"/>
        </w:rPr>
        <w:t>the absence of civil rights, which is said to have shifted the soft policies on Indians</w:t>
      </w:r>
      <w:r w:rsidRPr="00783215">
        <w:rPr>
          <w:rFonts w:ascii="Times New Roman" w:eastAsia="Times New Roman" w:hAnsi="Times New Roman" w:cs="Times New Roman"/>
        </w:rPr>
        <w:t xml:space="preserve"> away from tacitly permitted social abuse to</w:t>
      </w:r>
      <w:r w:rsidR="004811B1" w:rsidRPr="00783215">
        <w:rPr>
          <w:rFonts w:ascii="Times New Roman" w:eastAsia="Times New Roman" w:hAnsi="Times New Roman" w:cs="Times New Roman"/>
        </w:rPr>
        <w:t xml:space="preserve"> </w:t>
      </w:r>
      <w:r w:rsidR="00D66267" w:rsidRPr="00783215">
        <w:rPr>
          <w:rFonts w:ascii="Times New Roman" w:eastAsia="Times New Roman" w:hAnsi="Times New Roman" w:cs="Times New Roman"/>
        </w:rPr>
        <w:t xml:space="preserve">the realization that </w:t>
      </w:r>
      <w:proofErr w:type="gramStart"/>
      <w:r w:rsidR="00D66267" w:rsidRPr="00783215">
        <w:rPr>
          <w:rFonts w:ascii="Times New Roman" w:eastAsia="Times New Roman" w:hAnsi="Times New Roman" w:cs="Times New Roman"/>
        </w:rPr>
        <w:t>some kind of different</w:t>
      </w:r>
      <w:proofErr w:type="gramEnd"/>
      <w:r w:rsidR="00D66267" w:rsidRPr="00783215">
        <w:rPr>
          <w:rFonts w:ascii="Times New Roman" w:eastAsia="Times New Roman" w:hAnsi="Times New Roman" w:cs="Times New Roman"/>
        </w:rPr>
        <w:t xml:space="preserve"> status was necessary.</w:t>
      </w:r>
      <w:r w:rsidR="00400AA3">
        <w:rPr>
          <w:rFonts w:ascii="Times New Roman" w:eastAsia="Times New Roman" w:hAnsi="Times New Roman" w:cs="Times New Roman"/>
        </w:rPr>
        <w:t xml:space="preserve"> </w:t>
      </w:r>
      <w:r w:rsidR="00D66267" w:rsidRPr="00783215">
        <w:rPr>
          <w:rFonts w:ascii="Times New Roman" w:eastAsia="Times New Roman" w:hAnsi="Times New Roman" w:cs="Times New Roman"/>
        </w:rPr>
        <w:t xml:space="preserve">After passing the Civil Rights Act in 1964, Johnson noted that it was not being applied towards Indians, and in 1968 managed to </w:t>
      </w:r>
      <w:r w:rsidR="0016241B" w:rsidRPr="00783215">
        <w:rPr>
          <w:rFonts w:ascii="Times New Roman" w:eastAsia="Times New Roman" w:hAnsi="Times New Roman" w:cs="Times New Roman"/>
        </w:rPr>
        <w:t>arouse the political will to pass</w:t>
      </w:r>
      <w:r w:rsidR="004811B1" w:rsidRPr="00783215">
        <w:rPr>
          <w:rFonts w:ascii="Times New Roman" w:eastAsia="Times New Roman" w:hAnsi="Times New Roman" w:cs="Times New Roman"/>
        </w:rPr>
        <w:t xml:space="preserve"> </w:t>
      </w:r>
      <w:r w:rsidR="00301F11" w:rsidRPr="00783215">
        <w:rPr>
          <w:rFonts w:ascii="Times New Roman" w:eastAsia="Times New Roman" w:hAnsi="Times New Roman" w:cs="Times New Roman"/>
        </w:rPr>
        <w:t>the Indian Civil Rights Act</w:t>
      </w:r>
      <w:r w:rsidR="00F3343A" w:rsidRPr="00783215">
        <w:rPr>
          <w:rFonts w:ascii="Times New Roman" w:eastAsia="Times New Roman" w:hAnsi="Times New Roman" w:cs="Times New Roman"/>
        </w:rPr>
        <w:t>, which</w:t>
      </w:r>
      <w:r w:rsidR="00301F11" w:rsidRPr="00783215">
        <w:rPr>
          <w:rFonts w:ascii="Times New Roman" w:eastAsia="Times New Roman" w:hAnsi="Times New Roman" w:cs="Times New Roman"/>
        </w:rPr>
        <w:t xml:space="preserve"> guaranteed that the Bill of Rights applied in Indian Country</w:t>
      </w:r>
      <w:r w:rsidR="008D4ECE">
        <w:rPr>
          <w:rFonts w:ascii="Times New Roman" w:eastAsia="Times New Roman" w:hAnsi="Times New Roman" w:cs="Times New Roman"/>
        </w:rPr>
        <w:t xml:space="preserve"> (Landry, 2016).</w:t>
      </w:r>
    </w:p>
    <w:p w14:paraId="43C94C1C" w14:textId="77777777" w:rsidR="007E488D" w:rsidRDefault="007E488D" w:rsidP="007E488D">
      <w:pPr>
        <w:spacing w:line="480" w:lineRule="auto"/>
        <w:rPr>
          <w:rFonts w:ascii="Times New Roman" w:eastAsia="Times New Roman" w:hAnsi="Times New Roman" w:cs="Times New Roman"/>
          <w:b/>
        </w:rPr>
      </w:pPr>
    </w:p>
    <w:p w14:paraId="1C79AD1C" w14:textId="77777777" w:rsidR="007E488D" w:rsidRDefault="007E488D" w:rsidP="007E488D">
      <w:pPr>
        <w:spacing w:line="480" w:lineRule="auto"/>
        <w:rPr>
          <w:rFonts w:ascii="Times New Roman" w:eastAsia="Times New Roman" w:hAnsi="Times New Roman" w:cs="Times New Roman"/>
          <w:b/>
        </w:rPr>
      </w:pPr>
    </w:p>
    <w:p w14:paraId="55482C11" w14:textId="32EE9E10" w:rsidR="007E488D" w:rsidRPr="007E488D" w:rsidRDefault="007E488D" w:rsidP="007E488D">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Self-Determination</w:t>
      </w:r>
      <w:r w:rsidR="008D5ED8">
        <w:rPr>
          <w:rFonts w:ascii="Times New Roman" w:eastAsia="Times New Roman" w:hAnsi="Times New Roman" w:cs="Times New Roman"/>
          <w:b/>
        </w:rPr>
        <w:t xml:space="preserve"> and Adoption </w:t>
      </w:r>
    </w:p>
    <w:p w14:paraId="067E69FB" w14:textId="3A58443C" w:rsidR="004F2E18" w:rsidRPr="00783215" w:rsidRDefault="008527C5" w:rsidP="008D4ECE">
      <w:pPr>
        <w:spacing w:line="480" w:lineRule="auto"/>
        <w:ind w:firstLine="720"/>
        <w:rPr>
          <w:rFonts w:ascii="Times New Roman" w:hAnsi="Times New Roman" w:cs="Times New Roman"/>
        </w:rPr>
      </w:pPr>
      <w:r w:rsidRPr="00783215">
        <w:rPr>
          <w:rFonts w:ascii="Times New Roman" w:hAnsi="Times New Roman" w:cs="Times New Roman"/>
        </w:rPr>
        <w:t>In 1975 the Indian Self Determination and Education Assistance Act was passed, paving the way for greater self-determination</w:t>
      </w:r>
      <w:r w:rsidR="00301F11" w:rsidRPr="00783215">
        <w:rPr>
          <w:rFonts w:ascii="Times New Roman" w:eastAsia="Times New Roman" w:hAnsi="Times New Roman" w:cs="Times New Roman"/>
        </w:rPr>
        <w:t xml:space="preserve">, </w:t>
      </w:r>
      <w:r w:rsidR="007C2F45">
        <w:rPr>
          <w:rFonts w:ascii="Times New Roman" w:eastAsia="Times New Roman" w:hAnsi="Times New Roman" w:cs="Times New Roman"/>
        </w:rPr>
        <w:t>and legislating</w:t>
      </w:r>
      <w:r w:rsidR="00060B97">
        <w:rPr>
          <w:rFonts w:ascii="Times New Roman" w:eastAsia="Times New Roman" w:hAnsi="Times New Roman" w:cs="Times New Roman"/>
        </w:rPr>
        <w:t xml:space="preserve"> Native</w:t>
      </w:r>
      <w:r w:rsidR="00636C89">
        <w:rPr>
          <w:rFonts w:ascii="Times New Roman" w:eastAsia="Times New Roman" w:hAnsi="Times New Roman" w:cs="Times New Roman"/>
        </w:rPr>
        <w:t xml:space="preserve"> participation in government and education, and recognized jurisdiction over </w:t>
      </w:r>
      <w:r w:rsidR="008E0EC6">
        <w:rPr>
          <w:rFonts w:ascii="Times New Roman" w:eastAsia="Times New Roman" w:hAnsi="Times New Roman" w:cs="Times New Roman"/>
        </w:rPr>
        <w:t>tribal courts.</w:t>
      </w:r>
      <w:r w:rsidR="00400AA3">
        <w:rPr>
          <w:rFonts w:ascii="Times New Roman" w:eastAsia="Times New Roman" w:hAnsi="Times New Roman" w:cs="Times New Roman"/>
        </w:rPr>
        <w:t xml:space="preserve"> </w:t>
      </w:r>
      <w:r w:rsidR="00301F11" w:rsidRPr="00783215">
        <w:rPr>
          <w:rFonts w:ascii="Times New Roman" w:eastAsia="Times New Roman" w:hAnsi="Times New Roman" w:cs="Times New Roman"/>
        </w:rPr>
        <w:t xml:space="preserve">Sponsored by Henry Jackson, a democrat from Washington, tribes could set up their own </w:t>
      </w:r>
      <w:r w:rsidR="008E0EC6">
        <w:rPr>
          <w:rFonts w:ascii="Times New Roman" w:eastAsia="Times New Roman" w:hAnsi="Times New Roman" w:cs="Times New Roman"/>
        </w:rPr>
        <w:t xml:space="preserve">service </w:t>
      </w:r>
      <w:r w:rsidR="00301F11" w:rsidRPr="00783215">
        <w:rPr>
          <w:rFonts w:ascii="Times New Roman" w:eastAsia="Times New Roman" w:hAnsi="Times New Roman" w:cs="Times New Roman"/>
        </w:rPr>
        <w:t xml:space="preserve">offices </w:t>
      </w:r>
      <w:proofErr w:type="gramStart"/>
      <w:r w:rsidR="00301F11" w:rsidRPr="00783215">
        <w:rPr>
          <w:rFonts w:ascii="Times New Roman" w:eastAsia="Times New Roman" w:hAnsi="Times New Roman" w:cs="Times New Roman"/>
        </w:rPr>
        <w:t>as long as</w:t>
      </w:r>
      <w:proofErr w:type="gramEnd"/>
      <w:r w:rsidR="00301F11" w:rsidRPr="00783215">
        <w:rPr>
          <w:rFonts w:ascii="Times New Roman" w:eastAsia="Times New Roman" w:hAnsi="Times New Roman" w:cs="Times New Roman"/>
        </w:rPr>
        <w:t xml:space="preserve"> they met federal guidelines. </w:t>
      </w:r>
    </w:p>
    <w:p w14:paraId="41EC498F" w14:textId="620E48D4" w:rsidR="004031CD" w:rsidRPr="00783215" w:rsidRDefault="004031CD" w:rsidP="004031CD">
      <w:pPr>
        <w:spacing w:line="480" w:lineRule="auto"/>
        <w:ind w:firstLine="720"/>
        <w:rPr>
          <w:rFonts w:ascii="Times New Roman" w:hAnsi="Times New Roman" w:cs="Times New Roman"/>
        </w:rPr>
      </w:pPr>
      <w:r w:rsidRPr="00783215">
        <w:rPr>
          <w:rFonts w:ascii="Times New Roman" w:hAnsi="Times New Roman" w:cs="Times New Roman"/>
        </w:rPr>
        <w:t xml:space="preserve">Jacobs (2013) comments that </w:t>
      </w:r>
      <w:r w:rsidR="004A4276">
        <w:rPr>
          <w:rFonts w:ascii="Times New Roman" w:hAnsi="Times New Roman" w:cs="Times New Roman"/>
        </w:rPr>
        <w:t xml:space="preserve">the IAP </w:t>
      </w:r>
      <w:r w:rsidRPr="00783215">
        <w:rPr>
          <w:rFonts w:ascii="Times New Roman" w:hAnsi="Times New Roman" w:cs="Times New Roman"/>
        </w:rPr>
        <w:t>adoption</w:t>
      </w:r>
      <w:r w:rsidR="004A4276">
        <w:rPr>
          <w:rFonts w:ascii="Times New Roman" w:hAnsi="Times New Roman" w:cs="Times New Roman"/>
        </w:rPr>
        <w:t>s were subject to</w:t>
      </w:r>
      <w:r w:rsidRPr="00783215">
        <w:rPr>
          <w:rFonts w:ascii="Times New Roman" w:hAnsi="Times New Roman" w:cs="Times New Roman"/>
        </w:rPr>
        <w:t xml:space="preserve"> a matrix of forces propelled by egregious cultural bias (racism) and a biased social conception of what created the conditions for </w:t>
      </w:r>
      <w:proofErr w:type="gramStart"/>
      <w:r w:rsidRPr="00783215">
        <w:rPr>
          <w:rFonts w:ascii="Times New Roman" w:hAnsi="Times New Roman" w:cs="Times New Roman"/>
        </w:rPr>
        <w:t>social-work</w:t>
      </w:r>
      <w:proofErr w:type="gramEnd"/>
      <w:r w:rsidRPr="00783215">
        <w:rPr>
          <w:rFonts w:ascii="Times New Roman" w:hAnsi="Times New Roman" w:cs="Times New Roman"/>
        </w:rPr>
        <w:t xml:space="preserve"> approved ‘motherhood’.</w:t>
      </w:r>
      <w:r w:rsidR="00400AA3">
        <w:rPr>
          <w:rFonts w:ascii="Times New Roman" w:hAnsi="Times New Roman" w:cs="Times New Roman"/>
        </w:rPr>
        <w:t xml:space="preserve"> </w:t>
      </w:r>
      <w:r w:rsidR="004A4276">
        <w:rPr>
          <w:rFonts w:ascii="Times New Roman" w:hAnsi="Times New Roman" w:cs="Times New Roman"/>
        </w:rPr>
        <w:t>Social workers, working with t</w:t>
      </w:r>
      <w:r w:rsidRPr="00783215">
        <w:rPr>
          <w:rFonts w:ascii="Times New Roman" w:hAnsi="Times New Roman" w:cs="Times New Roman"/>
        </w:rPr>
        <w:t>he courts</w:t>
      </w:r>
      <w:r w:rsidR="00060B97">
        <w:rPr>
          <w:rFonts w:ascii="Times New Roman" w:hAnsi="Times New Roman" w:cs="Times New Roman"/>
        </w:rPr>
        <w:t>,</w:t>
      </w:r>
      <w:r w:rsidRPr="00783215">
        <w:rPr>
          <w:rFonts w:ascii="Times New Roman" w:hAnsi="Times New Roman" w:cs="Times New Roman"/>
        </w:rPr>
        <w:t xml:space="preserve"> conflated </w:t>
      </w:r>
      <w:r w:rsidR="00B253C7" w:rsidRPr="00783215">
        <w:rPr>
          <w:rFonts w:ascii="Times New Roman" w:hAnsi="Times New Roman" w:cs="Times New Roman"/>
        </w:rPr>
        <w:t>poverty with neglect.</w:t>
      </w:r>
      <w:r w:rsidR="00400AA3">
        <w:rPr>
          <w:rFonts w:ascii="Times New Roman" w:hAnsi="Times New Roman" w:cs="Times New Roman"/>
        </w:rPr>
        <w:t xml:space="preserve"> </w:t>
      </w:r>
      <w:r w:rsidR="004A4276">
        <w:rPr>
          <w:rFonts w:ascii="Times New Roman" w:hAnsi="Times New Roman" w:cs="Times New Roman"/>
        </w:rPr>
        <w:t>The</w:t>
      </w:r>
      <w:r w:rsidR="00D83177" w:rsidRPr="00783215">
        <w:rPr>
          <w:rFonts w:ascii="Times New Roman" w:hAnsi="Times New Roman" w:cs="Times New Roman"/>
        </w:rPr>
        <w:t xml:space="preserve"> IAP’s values placed single motherhood at the top of the list of risks for child endangerment (Jacobs, 2013).</w:t>
      </w:r>
      <w:r w:rsidR="00400AA3">
        <w:rPr>
          <w:rFonts w:ascii="Times New Roman" w:hAnsi="Times New Roman" w:cs="Times New Roman"/>
        </w:rPr>
        <w:t xml:space="preserve"> </w:t>
      </w:r>
      <w:r w:rsidR="00024249">
        <w:rPr>
          <w:rFonts w:ascii="Times New Roman" w:hAnsi="Times New Roman" w:cs="Times New Roman"/>
        </w:rPr>
        <w:t>Ignoring tribal family values, traditions of extended family and the integrity of Native identity, the social work culture of the day held fast to a vision of what was maternal and measured Native households against that dominant culture paradigm.</w:t>
      </w:r>
      <w:r w:rsidR="00400AA3">
        <w:rPr>
          <w:rFonts w:ascii="Times New Roman" w:hAnsi="Times New Roman" w:cs="Times New Roman"/>
        </w:rPr>
        <w:t xml:space="preserve"> </w:t>
      </w:r>
      <w:r w:rsidR="00024249">
        <w:rPr>
          <w:rFonts w:ascii="Times New Roman" w:hAnsi="Times New Roman" w:cs="Times New Roman"/>
        </w:rPr>
        <w:t>Worse, they dismissed Native families as by nature incompetent.</w:t>
      </w:r>
      <w:r w:rsidR="00400AA3">
        <w:rPr>
          <w:rFonts w:ascii="Times New Roman" w:hAnsi="Times New Roman" w:cs="Times New Roman"/>
        </w:rPr>
        <w:t xml:space="preserve"> </w:t>
      </w:r>
      <w:r w:rsidR="00330BD1">
        <w:rPr>
          <w:rFonts w:ascii="Times New Roman" w:hAnsi="Times New Roman" w:cs="Times New Roman"/>
        </w:rPr>
        <w:t>An algorithm of intervention endorsed by the CLWA called for the provision of support for mothers, services to help in the home, community resources such as mentoring and educational assistance.</w:t>
      </w:r>
      <w:r w:rsidR="00400AA3">
        <w:rPr>
          <w:rFonts w:ascii="Times New Roman" w:hAnsi="Times New Roman" w:cs="Times New Roman"/>
        </w:rPr>
        <w:t xml:space="preserve"> </w:t>
      </w:r>
      <w:r w:rsidR="00330BD1">
        <w:rPr>
          <w:rFonts w:ascii="Times New Roman" w:hAnsi="Times New Roman" w:cs="Times New Roman"/>
        </w:rPr>
        <w:t xml:space="preserve">In general, Jacobs says, none of these were offered to the </w:t>
      </w:r>
      <w:r w:rsidR="004D1A11">
        <w:rPr>
          <w:rFonts w:ascii="Times New Roman" w:hAnsi="Times New Roman" w:cs="Times New Roman"/>
        </w:rPr>
        <w:t xml:space="preserve">tribal </w:t>
      </w:r>
      <w:r w:rsidR="00330BD1">
        <w:rPr>
          <w:rFonts w:ascii="Times New Roman" w:hAnsi="Times New Roman" w:cs="Times New Roman"/>
        </w:rPr>
        <w:t xml:space="preserve">mothers. </w:t>
      </w:r>
    </w:p>
    <w:p w14:paraId="4D6D4672" w14:textId="65A661A2" w:rsidR="008C6369" w:rsidRDefault="007A2BFE" w:rsidP="00F94A0E">
      <w:pPr>
        <w:spacing w:line="480" w:lineRule="auto"/>
        <w:ind w:firstLine="720"/>
        <w:rPr>
          <w:rFonts w:ascii="Times New Roman" w:hAnsi="Times New Roman" w:cs="Times New Roman"/>
        </w:rPr>
      </w:pPr>
      <w:r w:rsidRPr="00783215">
        <w:rPr>
          <w:rFonts w:ascii="Times New Roman" w:hAnsi="Times New Roman" w:cs="Times New Roman"/>
        </w:rPr>
        <w:t xml:space="preserve">Beginning in the 1960’s, there was a steep increase in </w:t>
      </w:r>
      <w:r w:rsidR="00060B97">
        <w:rPr>
          <w:rFonts w:ascii="Times New Roman" w:hAnsi="Times New Roman" w:cs="Times New Roman"/>
        </w:rPr>
        <w:t>Native</w:t>
      </w:r>
      <w:r w:rsidRPr="00783215">
        <w:rPr>
          <w:rFonts w:ascii="Times New Roman" w:hAnsi="Times New Roman" w:cs="Times New Roman"/>
        </w:rPr>
        <w:t xml:space="preserve"> adoptions out–of-tribe.</w:t>
      </w:r>
      <w:r w:rsidR="00400AA3">
        <w:rPr>
          <w:rFonts w:ascii="Times New Roman" w:hAnsi="Times New Roman" w:cs="Times New Roman"/>
        </w:rPr>
        <w:t xml:space="preserve"> </w:t>
      </w:r>
      <w:r w:rsidRPr="00783215">
        <w:rPr>
          <w:rFonts w:ascii="Times New Roman" w:hAnsi="Times New Roman" w:cs="Times New Roman"/>
        </w:rPr>
        <w:t xml:space="preserve">Interracial adoptions of </w:t>
      </w:r>
      <w:r w:rsidR="00060B97">
        <w:rPr>
          <w:rFonts w:ascii="Times New Roman" w:hAnsi="Times New Roman" w:cs="Times New Roman"/>
        </w:rPr>
        <w:t>Native</w:t>
      </w:r>
      <w:r w:rsidRPr="00783215">
        <w:rPr>
          <w:rFonts w:ascii="Times New Roman" w:hAnsi="Times New Roman" w:cs="Times New Roman"/>
        </w:rPr>
        <w:t xml:space="preserve"> children were </w:t>
      </w:r>
      <w:r w:rsidR="00DB2358">
        <w:rPr>
          <w:rFonts w:ascii="Times New Roman" w:hAnsi="Times New Roman" w:cs="Times New Roman"/>
        </w:rPr>
        <w:t xml:space="preserve">actively </w:t>
      </w:r>
      <w:r w:rsidRPr="00783215">
        <w:rPr>
          <w:rFonts w:ascii="Times New Roman" w:hAnsi="Times New Roman" w:cs="Times New Roman"/>
        </w:rPr>
        <w:t xml:space="preserve">promoted through </w:t>
      </w:r>
      <w:r w:rsidR="00F44B17" w:rsidRPr="00783215">
        <w:rPr>
          <w:rFonts w:ascii="Times New Roman" w:hAnsi="Times New Roman" w:cs="Times New Roman"/>
        </w:rPr>
        <w:t>IAP</w:t>
      </w:r>
      <w:r w:rsidRPr="00783215">
        <w:rPr>
          <w:rFonts w:ascii="Times New Roman" w:hAnsi="Times New Roman" w:cs="Times New Roman"/>
        </w:rPr>
        <w:t>, (Jacobs, 2013</w:t>
      </w:r>
      <w:r w:rsidR="00B253C7" w:rsidRPr="00783215">
        <w:rPr>
          <w:rFonts w:ascii="Times New Roman" w:hAnsi="Times New Roman" w:cs="Times New Roman"/>
        </w:rPr>
        <w:t>)</w:t>
      </w:r>
      <w:r w:rsidRPr="00783215">
        <w:rPr>
          <w:rFonts w:ascii="Times New Roman" w:hAnsi="Times New Roman" w:cs="Times New Roman"/>
        </w:rPr>
        <w:t>.</w:t>
      </w:r>
      <w:r w:rsidR="00400AA3">
        <w:rPr>
          <w:rFonts w:ascii="Times New Roman" w:hAnsi="Times New Roman" w:cs="Times New Roman"/>
        </w:rPr>
        <w:t xml:space="preserve"> </w:t>
      </w:r>
      <w:r w:rsidRPr="00783215">
        <w:rPr>
          <w:rFonts w:ascii="Times New Roman" w:hAnsi="Times New Roman" w:cs="Times New Roman"/>
        </w:rPr>
        <w:t>While this was often described as due in part to the civil rights movement, and a change in racial assumptions, Jacobs notes that the other influence of the period was a decline in the availability of ‘blue-ribbon’ adoptees (white skinned, blue-eyed, blond babies), (</w:t>
      </w:r>
      <w:r w:rsidR="00DB2358">
        <w:rPr>
          <w:rFonts w:ascii="Times New Roman" w:hAnsi="Times New Roman" w:cs="Times New Roman"/>
        </w:rPr>
        <w:t xml:space="preserve">Jacobs, 2014, </w:t>
      </w:r>
      <w:r w:rsidRPr="00783215">
        <w:rPr>
          <w:rFonts w:ascii="Times New Roman" w:hAnsi="Times New Roman" w:cs="Times New Roman"/>
        </w:rPr>
        <w:t>p. 141), because women had access to paid work and birth control.</w:t>
      </w:r>
      <w:r w:rsidR="00400AA3">
        <w:rPr>
          <w:rFonts w:ascii="Times New Roman" w:hAnsi="Times New Roman" w:cs="Times New Roman"/>
        </w:rPr>
        <w:t xml:space="preserve"> </w:t>
      </w:r>
      <w:r w:rsidRPr="00783215">
        <w:rPr>
          <w:rFonts w:ascii="Times New Roman" w:hAnsi="Times New Roman" w:cs="Times New Roman"/>
        </w:rPr>
        <w:t xml:space="preserve">Furthermore, Jacobs notes, to provide </w:t>
      </w:r>
      <w:r w:rsidRPr="00783215">
        <w:rPr>
          <w:rFonts w:ascii="Times New Roman" w:hAnsi="Times New Roman" w:cs="Times New Roman"/>
        </w:rPr>
        <w:lastRenderedPageBreak/>
        <w:t xml:space="preserve">foster care for a year for a tribal member was half the cost of providing for a tribal member for a year in boarding school </w:t>
      </w:r>
      <w:r w:rsidR="009F22A1" w:rsidRPr="00783215">
        <w:rPr>
          <w:rFonts w:ascii="Times New Roman" w:hAnsi="Times New Roman" w:cs="Times New Roman"/>
        </w:rPr>
        <w:t xml:space="preserve">($750.00 p/a in 1956 for boarding school, vs </w:t>
      </w:r>
      <w:r w:rsidR="00DB2358">
        <w:rPr>
          <w:rFonts w:ascii="Times New Roman" w:hAnsi="Times New Roman" w:cs="Times New Roman"/>
        </w:rPr>
        <w:t>$</w:t>
      </w:r>
      <w:r w:rsidR="009F22A1" w:rsidRPr="00783215">
        <w:rPr>
          <w:rFonts w:ascii="Times New Roman" w:hAnsi="Times New Roman" w:cs="Times New Roman"/>
        </w:rPr>
        <w:t xml:space="preserve">468.63 for foster care </w:t>
      </w:r>
      <w:r w:rsidRPr="00783215">
        <w:rPr>
          <w:rFonts w:ascii="Times New Roman" w:hAnsi="Times New Roman" w:cs="Times New Roman"/>
        </w:rPr>
        <w:t xml:space="preserve">(Jacobs, 2013). </w:t>
      </w:r>
    </w:p>
    <w:p w14:paraId="07328EA7" w14:textId="1659542A" w:rsidR="008D5ED8" w:rsidRPr="008D5ED8" w:rsidRDefault="008D5ED8" w:rsidP="008D5ED8">
      <w:pPr>
        <w:spacing w:line="480" w:lineRule="auto"/>
        <w:rPr>
          <w:rFonts w:ascii="Times New Roman" w:hAnsi="Times New Roman" w:cs="Times New Roman"/>
          <w:b/>
        </w:rPr>
      </w:pPr>
      <w:r>
        <w:rPr>
          <w:rFonts w:ascii="Times New Roman" w:hAnsi="Times New Roman" w:cs="Times New Roman"/>
          <w:b/>
        </w:rPr>
        <w:t>Emergence of Native Activism</w:t>
      </w:r>
    </w:p>
    <w:p w14:paraId="5AF42B39" w14:textId="13876DFE" w:rsidR="00D8274E" w:rsidRPr="00783215" w:rsidRDefault="00DB2358" w:rsidP="00F94A0E">
      <w:pPr>
        <w:spacing w:line="480" w:lineRule="auto"/>
        <w:ind w:firstLine="720"/>
        <w:rPr>
          <w:rFonts w:ascii="Times New Roman" w:hAnsi="Times New Roman" w:cs="Times New Roman"/>
        </w:rPr>
      </w:pPr>
      <w:r>
        <w:rPr>
          <w:rFonts w:ascii="Times New Roman" w:hAnsi="Times New Roman" w:cs="Times New Roman"/>
        </w:rPr>
        <w:t>However, by this time,</w:t>
      </w:r>
      <w:r w:rsidR="00E62739" w:rsidRPr="00783215">
        <w:rPr>
          <w:rFonts w:ascii="Times New Roman" w:hAnsi="Times New Roman" w:cs="Times New Roman"/>
        </w:rPr>
        <w:t xml:space="preserve"> </w:t>
      </w:r>
      <w:r w:rsidR="00060B97">
        <w:rPr>
          <w:rFonts w:ascii="Times New Roman" w:hAnsi="Times New Roman" w:cs="Times New Roman"/>
        </w:rPr>
        <w:t>Native people</w:t>
      </w:r>
      <w:r w:rsidR="008C6369" w:rsidRPr="00783215">
        <w:rPr>
          <w:rFonts w:ascii="Times New Roman" w:hAnsi="Times New Roman" w:cs="Times New Roman"/>
        </w:rPr>
        <w:t>s were organizing as well</w:t>
      </w:r>
      <w:r>
        <w:rPr>
          <w:rFonts w:ascii="Times New Roman" w:hAnsi="Times New Roman" w:cs="Times New Roman"/>
        </w:rPr>
        <w:t xml:space="preserve"> (Jacobs, 2014)</w:t>
      </w:r>
      <w:r w:rsidR="008C6369" w:rsidRPr="00783215">
        <w:rPr>
          <w:rFonts w:ascii="Times New Roman" w:hAnsi="Times New Roman" w:cs="Times New Roman"/>
        </w:rPr>
        <w:t>.</w:t>
      </w:r>
      <w:r w:rsidR="00400AA3">
        <w:rPr>
          <w:rFonts w:ascii="Times New Roman" w:hAnsi="Times New Roman" w:cs="Times New Roman"/>
        </w:rPr>
        <w:t xml:space="preserve"> </w:t>
      </w:r>
      <w:r w:rsidR="008C6369" w:rsidRPr="00783215">
        <w:rPr>
          <w:rFonts w:ascii="Times New Roman" w:hAnsi="Times New Roman" w:cs="Times New Roman"/>
        </w:rPr>
        <w:t xml:space="preserve">In 1970, 68 women became the North American Indian Women’s Association, </w:t>
      </w:r>
      <w:r w:rsidR="00E62739" w:rsidRPr="00783215">
        <w:rPr>
          <w:rFonts w:ascii="Times New Roman" w:hAnsi="Times New Roman" w:cs="Times New Roman"/>
        </w:rPr>
        <w:t>devoted to tribal health.</w:t>
      </w:r>
      <w:r w:rsidR="00400AA3">
        <w:rPr>
          <w:rFonts w:ascii="Times New Roman" w:hAnsi="Times New Roman" w:cs="Times New Roman"/>
        </w:rPr>
        <w:t xml:space="preserve"> </w:t>
      </w:r>
      <w:r w:rsidR="009F22A1" w:rsidRPr="00783215">
        <w:rPr>
          <w:rFonts w:ascii="Times New Roman" w:hAnsi="Times New Roman" w:cs="Times New Roman"/>
        </w:rPr>
        <w:t xml:space="preserve">In </w:t>
      </w:r>
      <w:r w:rsidR="00D8274E" w:rsidRPr="00783215">
        <w:rPr>
          <w:rFonts w:ascii="Times New Roman" w:hAnsi="Times New Roman" w:cs="Times New Roman"/>
        </w:rPr>
        <w:t xml:space="preserve">1972 at a meeting of the National Tribal Chairmen’s Association, Puyallup tribal leader Romana Bennet, the only woman </w:t>
      </w:r>
      <w:proofErr w:type="gramStart"/>
      <w:r w:rsidR="00D8274E" w:rsidRPr="00783215">
        <w:rPr>
          <w:rFonts w:ascii="Times New Roman" w:hAnsi="Times New Roman" w:cs="Times New Roman"/>
        </w:rPr>
        <w:t>present</w:t>
      </w:r>
      <w:proofErr w:type="gramEnd"/>
      <w:r w:rsidR="00D8274E" w:rsidRPr="00783215">
        <w:rPr>
          <w:rFonts w:ascii="Times New Roman" w:hAnsi="Times New Roman" w:cs="Times New Roman"/>
        </w:rPr>
        <w:t>, listened to the men discussing fishing rights and endangered species, and made a motion to add tribal children as a pr</w:t>
      </w:r>
      <w:r w:rsidR="0011299C" w:rsidRPr="00783215">
        <w:rPr>
          <w:rFonts w:ascii="Times New Roman" w:hAnsi="Times New Roman" w:cs="Times New Roman"/>
        </w:rPr>
        <w:t>otected resource (Jacobs 2014).</w:t>
      </w:r>
      <w:r w:rsidR="00400AA3">
        <w:rPr>
          <w:rFonts w:ascii="Times New Roman" w:hAnsi="Times New Roman" w:cs="Times New Roman"/>
        </w:rPr>
        <w:t xml:space="preserve"> </w:t>
      </w:r>
      <w:r w:rsidR="00D8274E" w:rsidRPr="00783215">
        <w:rPr>
          <w:rFonts w:ascii="Times New Roman" w:hAnsi="Times New Roman" w:cs="Times New Roman"/>
        </w:rPr>
        <w:t xml:space="preserve">The motion passed. </w:t>
      </w:r>
    </w:p>
    <w:p w14:paraId="1B794993" w14:textId="2A347998" w:rsidR="00FA486C" w:rsidRPr="00783215" w:rsidRDefault="00F94A0E" w:rsidP="00755EC2">
      <w:pPr>
        <w:spacing w:line="480" w:lineRule="auto"/>
        <w:ind w:firstLine="720"/>
        <w:rPr>
          <w:rFonts w:ascii="Times New Roman" w:hAnsi="Times New Roman" w:cs="Times New Roman"/>
        </w:rPr>
      </w:pPr>
      <w:r w:rsidRPr="00783215">
        <w:rPr>
          <w:rFonts w:ascii="Times New Roman" w:hAnsi="Times New Roman" w:cs="Times New Roman"/>
        </w:rPr>
        <w:t>According to Jacobs (2013)</w:t>
      </w:r>
      <w:r w:rsidR="00DB2358">
        <w:rPr>
          <w:rFonts w:ascii="Times New Roman" w:hAnsi="Times New Roman" w:cs="Times New Roman"/>
        </w:rPr>
        <w:t xml:space="preserve">, and to </w:t>
      </w:r>
      <w:r w:rsidR="004B26F9">
        <w:rPr>
          <w:rFonts w:ascii="Times New Roman" w:hAnsi="Times New Roman" w:cs="Times New Roman"/>
        </w:rPr>
        <w:t>testimony at senate hearings for the Indian Child Welfare Act (Indian Child Welfare Program</w:t>
      </w:r>
      <w:r w:rsidR="00F479EE">
        <w:rPr>
          <w:rFonts w:ascii="Times New Roman" w:hAnsi="Times New Roman" w:cs="Times New Roman"/>
        </w:rPr>
        <w:t xml:space="preserve"> (ICWP)</w:t>
      </w:r>
      <w:r w:rsidR="004B26F9">
        <w:rPr>
          <w:rFonts w:ascii="Times New Roman" w:hAnsi="Times New Roman" w:cs="Times New Roman"/>
        </w:rPr>
        <w:t xml:space="preserve">, 1974; Indian Child </w:t>
      </w:r>
      <w:r w:rsidR="00B430F1">
        <w:rPr>
          <w:rFonts w:ascii="Times New Roman" w:hAnsi="Times New Roman" w:cs="Times New Roman"/>
        </w:rPr>
        <w:t>Welfare Act</w:t>
      </w:r>
      <w:r w:rsidR="004B26F9">
        <w:rPr>
          <w:rFonts w:ascii="Times New Roman" w:hAnsi="Times New Roman" w:cs="Times New Roman"/>
        </w:rPr>
        <w:t xml:space="preserve"> </w:t>
      </w:r>
      <w:r w:rsidR="00F479EE">
        <w:rPr>
          <w:rFonts w:ascii="Times New Roman" w:hAnsi="Times New Roman" w:cs="Times New Roman"/>
        </w:rPr>
        <w:t xml:space="preserve">(ICWA), </w:t>
      </w:r>
      <w:r w:rsidR="004B26F9">
        <w:rPr>
          <w:rFonts w:ascii="Times New Roman" w:hAnsi="Times New Roman" w:cs="Times New Roman"/>
        </w:rPr>
        <w:t>1977)</w:t>
      </w:r>
      <w:r w:rsidRPr="00783215">
        <w:rPr>
          <w:rFonts w:ascii="Times New Roman" w:hAnsi="Times New Roman" w:cs="Times New Roman"/>
        </w:rPr>
        <w:t xml:space="preserve">, although adoptions of child tribal members was officially the jurisdiction of tribal court, </w:t>
      </w:r>
      <w:r w:rsidR="004B26F9">
        <w:rPr>
          <w:rFonts w:ascii="Times New Roman" w:hAnsi="Times New Roman" w:cs="Times New Roman"/>
        </w:rPr>
        <w:t xml:space="preserve">children were readily snatched from homes, and </w:t>
      </w:r>
      <w:r w:rsidRPr="00783215">
        <w:rPr>
          <w:rFonts w:ascii="Times New Roman" w:hAnsi="Times New Roman" w:cs="Times New Roman"/>
        </w:rPr>
        <w:t>many parents were literally hoodwinked into signing documents that surrendered their parental rights and resulted in their children being moved across state lines.</w:t>
      </w:r>
      <w:r w:rsidR="00400AA3">
        <w:rPr>
          <w:rFonts w:ascii="Times New Roman" w:hAnsi="Times New Roman" w:cs="Times New Roman"/>
        </w:rPr>
        <w:t xml:space="preserve"> </w:t>
      </w:r>
      <w:r w:rsidR="00172B44" w:rsidRPr="00783215">
        <w:rPr>
          <w:rFonts w:ascii="Times New Roman" w:hAnsi="Times New Roman" w:cs="Times New Roman"/>
        </w:rPr>
        <w:t>However, by the late 6o’s</w:t>
      </w:r>
      <w:r w:rsidR="00183E98" w:rsidRPr="00783215">
        <w:rPr>
          <w:rFonts w:ascii="Times New Roman" w:hAnsi="Times New Roman" w:cs="Times New Roman"/>
        </w:rPr>
        <w:t>, backed by growing social movements,</w:t>
      </w:r>
      <w:r w:rsidR="004B26F9">
        <w:rPr>
          <w:rFonts w:ascii="Times New Roman" w:hAnsi="Times New Roman" w:cs="Times New Roman"/>
        </w:rPr>
        <w:t xml:space="preserve"> increased autonomy and collective activism,</w:t>
      </w:r>
      <w:r w:rsidR="00172B44" w:rsidRPr="00783215">
        <w:rPr>
          <w:rFonts w:ascii="Times New Roman" w:hAnsi="Times New Roman" w:cs="Times New Roman"/>
        </w:rPr>
        <w:t xml:space="preserve"> triba</w:t>
      </w:r>
      <w:r w:rsidR="0011299C" w:rsidRPr="00783215">
        <w:rPr>
          <w:rFonts w:ascii="Times New Roman" w:hAnsi="Times New Roman" w:cs="Times New Roman"/>
        </w:rPr>
        <w:t>l</w:t>
      </w:r>
      <w:r w:rsidR="00172B44" w:rsidRPr="00783215">
        <w:rPr>
          <w:rFonts w:ascii="Times New Roman" w:hAnsi="Times New Roman" w:cs="Times New Roman"/>
        </w:rPr>
        <w:t xml:space="preserve"> </w:t>
      </w:r>
      <w:r w:rsidR="00D8274E" w:rsidRPr="00783215">
        <w:rPr>
          <w:rFonts w:ascii="Times New Roman" w:hAnsi="Times New Roman" w:cs="Times New Roman"/>
        </w:rPr>
        <w:t>foster parents</w:t>
      </w:r>
      <w:r w:rsidR="00183E98" w:rsidRPr="00783215">
        <w:rPr>
          <w:rFonts w:ascii="Times New Roman" w:hAnsi="Times New Roman" w:cs="Times New Roman"/>
        </w:rPr>
        <w:t xml:space="preserve"> </w:t>
      </w:r>
      <w:r w:rsidR="004B26F9">
        <w:rPr>
          <w:rFonts w:ascii="Times New Roman" w:hAnsi="Times New Roman" w:cs="Times New Roman"/>
        </w:rPr>
        <w:t>began to refuse</w:t>
      </w:r>
      <w:r w:rsidR="00183E98" w:rsidRPr="00783215">
        <w:rPr>
          <w:rFonts w:ascii="Times New Roman" w:hAnsi="Times New Roman" w:cs="Times New Roman"/>
        </w:rPr>
        <w:t xml:space="preserve"> to surrender children.</w:t>
      </w:r>
    </w:p>
    <w:p w14:paraId="192A69F0" w14:textId="3C26A85E" w:rsidR="004031CD" w:rsidRDefault="008D5ED8" w:rsidP="008D5ED8">
      <w:pPr>
        <w:pStyle w:val="Retraitcorpsdetexte"/>
        <w:tabs>
          <w:tab w:val="clear" w:pos="720"/>
        </w:tabs>
        <w:spacing w:line="480" w:lineRule="auto"/>
        <w:ind w:left="0" w:firstLine="0"/>
        <w:jc w:val="center"/>
        <w:outlineLvl w:val="0"/>
        <w:rPr>
          <w:b/>
          <w:bCs/>
          <w:sz w:val="24"/>
          <w:szCs w:val="24"/>
        </w:rPr>
      </w:pPr>
      <w:r>
        <w:rPr>
          <w:b/>
          <w:bCs/>
          <w:sz w:val="24"/>
          <w:szCs w:val="24"/>
        </w:rPr>
        <w:t>Political Action</w:t>
      </w:r>
      <w:r w:rsidR="00B631A1">
        <w:rPr>
          <w:b/>
          <w:bCs/>
          <w:sz w:val="24"/>
          <w:szCs w:val="24"/>
        </w:rPr>
        <w:t>: Invested Parties</w:t>
      </w:r>
    </w:p>
    <w:p w14:paraId="32160434" w14:textId="694D90A7" w:rsidR="00B631A1" w:rsidRPr="00783215" w:rsidRDefault="00B631A1" w:rsidP="00B631A1">
      <w:pPr>
        <w:pStyle w:val="Retraitcorpsdetexte"/>
        <w:tabs>
          <w:tab w:val="clear" w:pos="720"/>
        </w:tabs>
        <w:spacing w:line="480" w:lineRule="auto"/>
        <w:ind w:left="0" w:firstLine="0"/>
        <w:outlineLvl w:val="0"/>
        <w:rPr>
          <w:b/>
          <w:bCs/>
          <w:sz w:val="24"/>
          <w:szCs w:val="24"/>
        </w:rPr>
      </w:pPr>
      <w:r>
        <w:rPr>
          <w:b/>
          <w:bCs/>
          <w:sz w:val="24"/>
          <w:szCs w:val="24"/>
        </w:rPr>
        <w:t>Native Women Organize</w:t>
      </w:r>
    </w:p>
    <w:p w14:paraId="39DDFEDD" w14:textId="1224173D" w:rsidR="00CB2435" w:rsidRPr="00783215" w:rsidRDefault="00792161" w:rsidP="00792161">
      <w:pPr>
        <w:pStyle w:val="Retraitcorpsdetexte"/>
        <w:tabs>
          <w:tab w:val="clear" w:pos="720"/>
        </w:tabs>
        <w:spacing w:line="480" w:lineRule="auto"/>
        <w:ind w:left="0" w:firstLine="720"/>
        <w:rPr>
          <w:bCs/>
          <w:sz w:val="24"/>
          <w:szCs w:val="24"/>
        </w:rPr>
      </w:pPr>
      <w:r w:rsidRPr="00783215">
        <w:rPr>
          <w:bCs/>
          <w:sz w:val="24"/>
          <w:szCs w:val="24"/>
        </w:rPr>
        <w:t xml:space="preserve">Jacobs </w:t>
      </w:r>
      <w:r w:rsidR="003A3E8A" w:rsidRPr="00783215">
        <w:rPr>
          <w:bCs/>
          <w:sz w:val="24"/>
          <w:szCs w:val="24"/>
        </w:rPr>
        <w:t xml:space="preserve">(2013, 2014) draws our attention to the grassroots actions of </w:t>
      </w:r>
      <w:r w:rsidR="00060B97">
        <w:rPr>
          <w:bCs/>
          <w:sz w:val="24"/>
          <w:szCs w:val="24"/>
        </w:rPr>
        <w:t>Native</w:t>
      </w:r>
      <w:r w:rsidR="003A3E8A" w:rsidRPr="00783215">
        <w:rPr>
          <w:bCs/>
          <w:sz w:val="24"/>
          <w:szCs w:val="24"/>
        </w:rPr>
        <w:t xml:space="preserve"> women, </w:t>
      </w:r>
      <w:r w:rsidRPr="00783215">
        <w:rPr>
          <w:bCs/>
          <w:sz w:val="24"/>
          <w:szCs w:val="24"/>
        </w:rPr>
        <w:t>who fought, wrote letters,</w:t>
      </w:r>
      <w:r w:rsidR="003A3E8A" w:rsidRPr="00783215">
        <w:rPr>
          <w:bCs/>
          <w:sz w:val="24"/>
          <w:szCs w:val="24"/>
        </w:rPr>
        <w:t xml:space="preserve"> spoke at hearings</w:t>
      </w:r>
      <w:r w:rsidRPr="00783215">
        <w:rPr>
          <w:bCs/>
          <w:sz w:val="24"/>
          <w:szCs w:val="24"/>
        </w:rPr>
        <w:t xml:space="preserve"> and </w:t>
      </w:r>
      <w:r w:rsidR="003A3E8A" w:rsidRPr="00783215">
        <w:rPr>
          <w:bCs/>
          <w:sz w:val="24"/>
          <w:szCs w:val="24"/>
        </w:rPr>
        <w:t>who due to their efforts brought cases to court that began to create awareness of the injustices in this phase of child remova</w:t>
      </w:r>
      <w:r w:rsidR="009B604B" w:rsidRPr="00783215">
        <w:rPr>
          <w:bCs/>
          <w:sz w:val="24"/>
          <w:szCs w:val="24"/>
        </w:rPr>
        <w:t>l</w:t>
      </w:r>
      <w:r w:rsidR="003A3E8A" w:rsidRPr="00783215">
        <w:rPr>
          <w:bCs/>
          <w:sz w:val="24"/>
          <w:szCs w:val="24"/>
        </w:rPr>
        <w:t>.</w:t>
      </w:r>
      <w:r w:rsidR="00400AA3">
        <w:rPr>
          <w:bCs/>
          <w:sz w:val="24"/>
          <w:szCs w:val="24"/>
        </w:rPr>
        <w:t xml:space="preserve"> </w:t>
      </w:r>
      <w:r w:rsidR="00D25186" w:rsidRPr="00783215">
        <w:rPr>
          <w:bCs/>
          <w:sz w:val="24"/>
          <w:szCs w:val="24"/>
        </w:rPr>
        <w:t xml:space="preserve">She locates the </w:t>
      </w:r>
      <w:r w:rsidR="00D25186" w:rsidRPr="00783215">
        <w:rPr>
          <w:bCs/>
          <w:sz w:val="24"/>
          <w:szCs w:val="24"/>
        </w:rPr>
        <w:lastRenderedPageBreak/>
        <w:t>beginning of the movement in Fort Totten, North Dakota, in 1967, over the case of the Brown children.</w:t>
      </w:r>
      <w:r w:rsidR="00400AA3">
        <w:rPr>
          <w:bCs/>
          <w:sz w:val="24"/>
          <w:szCs w:val="24"/>
        </w:rPr>
        <w:t xml:space="preserve"> </w:t>
      </w:r>
      <w:r w:rsidR="00D25186" w:rsidRPr="00783215">
        <w:rPr>
          <w:bCs/>
          <w:sz w:val="24"/>
          <w:szCs w:val="24"/>
        </w:rPr>
        <w:t>In 1967, the Fort Totten tribal council passed an ordinance forbidding the adopting out of their children.</w:t>
      </w:r>
      <w:r w:rsidR="00400AA3">
        <w:rPr>
          <w:bCs/>
          <w:sz w:val="24"/>
          <w:szCs w:val="24"/>
        </w:rPr>
        <w:t xml:space="preserve"> </w:t>
      </w:r>
      <w:r w:rsidR="00D25186" w:rsidRPr="00783215">
        <w:rPr>
          <w:bCs/>
          <w:sz w:val="24"/>
          <w:szCs w:val="24"/>
        </w:rPr>
        <w:t xml:space="preserve">The Welfare Board offered to work with the tribe, and after years of refusing, suddenly found 14 suitable </w:t>
      </w:r>
      <w:r w:rsidR="00060B97">
        <w:rPr>
          <w:bCs/>
          <w:sz w:val="24"/>
          <w:szCs w:val="24"/>
        </w:rPr>
        <w:t>Native</w:t>
      </w:r>
      <w:r w:rsidR="00D25186" w:rsidRPr="00783215">
        <w:rPr>
          <w:bCs/>
          <w:sz w:val="24"/>
          <w:szCs w:val="24"/>
        </w:rPr>
        <w:t xml:space="preserve"> homes.</w:t>
      </w:r>
      <w:r w:rsidR="00400AA3">
        <w:rPr>
          <w:bCs/>
          <w:sz w:val="24"/>
          <w:szCs w:val="24"/>
        </w:rPr>
        <w:t xml:space="preserve"> </w:t>
      </w:r>
      <w:r w:rsidR="00280754" w:rsidRPr="00783215">
        <w:rPr>
          <w:bCs/>
          <w:sz w:val="24"/>
          <w:szCs w:val="24"/>
        </w:rPr>
        <w:t xml:space="preserve">The chair of the county welfare board decided to make the Brown children a test </w:t>
      </w:r>
      <w:proofErr w:type="gramStart"/>
      <w:r w:rsidR="00280754" w:rsidRPr="00783215">
        <w:rPr>
          <w:bCs/>
          <w:sz w:val="24"/>
          <w:szCs w:val="24"/>
        </w:rPr>
        <w:t>case, and</w:t>
      </w:r>
      <w:proofErr w:type="gramEnd"/>
      <w:r w:rsidR="00280754" w:rsidRPr="00783215">
        <w:rPr>
          <w:bCs/>
          <w:sz w:val="24"/>
          <w:szCs w:val="24"/>
        </w:rPr>
        <w:t xml:space="preserve"> marketed them for adoption only outside the tribe.</w:t>
      </w:r>
      <w:r w:rsidR="00400AA3">
        <w:rPr>
          <w:bCs/>
          <w:sz w:val="24"/>
          <w:szCs w:val="24"/>
        </w:rPr>
        <w:t xml:space="preserve"> </w:t>
      </w:r>
      <w:r w:rsidR="003A3E8A" w:rsidRPr="00783215">
        <w:rPr>
          <w:bCs/>
          <w:sz w:val="24"/>
          <w:szCs w:val="24"/>
        </w:rPr>
        <w:t xml:space="preserve">Jacobs (2014) tells us </w:t>
      </w:r>
      <w:r w:rsidR="009B604B" w:rsidRPr="00783215">
        <w:rPr>
          <w:bCs/>
          <w:sz w:val="24"/>
          <w:szCs w:val="24"/>
        </w:rPr>
        <w:t xml:space="preserve">the story of </w:t>
      </w:r>
      <w:r w:rsidR="003A3E8A" w:rsidRPr="00783215">
        <w:rPr>
          <w:bCs/>
          <w:sz w:val="24"/>
          <w:szCs w:val="24"/>
        </w:rPr>
        <w:t xml:space="preserve">Mrs. Alex Fournier, a Mandan woman of </w:t>
      </w:r>
      <w:r w:rsidR="00CB2435" w:rsidRPr="00783215">
        <w:rPr>
          <w:bCs/>
          <w:sz w:val="24"/>
          <w:szCs w:val="24"/>
        </w:rPr>
        <w:t xml:space="preserve">from the Devil’s Lake (Spirit Lake) Sioux Tribe in </w:t>
      </w:r>
      <w:r w:rsidR="003A3E8A" w:rsidRPr="00783215">
        <w:rPr>
          <w:bCs/>
          <w:sz w:val="24"/>
          <w:szCs w:val="24"/>
        </w:rPr>
        <w:t>Fort Totten</w:t>
      </w:r>
      <w:r w:rsidR="00D81B18" w:rsidRPr="00783215">
        <w:rPr>
          <w:bCs/>
          <w:sz w:val="24"/>
          <w:szCs w:val="24"/>
        </w:rPr>
        <w:t>,</w:t>
      </w:r>
      <w:r w:rsidR="003A3E8A" w:rsidRPr="00783215">
        <w:rPr>
          <w:bCs/>
          <w:sz w:val="24"/>
          <w:szCs w:val="24"/>
        </w:rPr>
        <w:t xml:space="preserve"> North Dakota</w:t>
      </w:r>
      <w:r w:rsidR="00463D8F" w:rsidRPr="00783215">
        <w:rPr>
          <w:bCs/>
          <w:sz w:val="24"/>
          <w:szCs w:val="24"/>
        </w:rPr>
        <w:t xml:space="preserve"> </w:t>
      </w:r>
      <w:r w:rsidR="009B604B" w:rsidRPr="00783215">
        <w:rPr>
          <w:bCs/>
          <w:sz w:val="24"/>
          <w:szCs w:val="24"/>
        </w:rPr>
        <w:t xml:space="preserve">who in 1968 </w:t>
      </w:r>
      <w:r w:rsidR="003A3E8A" w:rsidRPr="00783215">
        <w:rPr>
          <w:bCs/>
          <w:sz w:val="24"/>
          <w:szCs w:val="24"/>
        </w:rPr>
        <w:t xml:space="preserve">tearfully fought against the removal of </w:t>
      </w:r>
      <w:r w:rsidR="009B604B" w:rsidRPr="00783215">
        <w:rPr>
          <w:bCs/>
          <w:sz w:val="24"/>
          <w:szCs w:val="24"/>
        </w:rPr>
        <w:t>her foster child Ivan</w:t>
      </w:r>
      <w:r w:rsidR="00D25186" w:rsidRPr="00783215">
        <w:rPr>
          <w:bCs/>
          <w:sz w:val="24"/>
          <w:szCs w:val="24"/>
        </w:rPr>
        <w:t xml:space="preserve"> Brown</w:t>
      </w:r>
      <w:r w:rsidR="009B604B" w:rsidRPr="00783215">
        <w:rPr>
          <w:bCs/>
          <w:sz w:val="24"/>
          <w:szCs w:val="24"/>
        </w:rPr>
        <w:t>, age 2.</w:t>
      </w:r>
      <w:r w:rsidR="00400AA3">
        <w:rPr>
          <w:bCs/>
          <w:sz w:val="24"/>
          <w:szCs w:val="24"/>
        </w:rPr>
        <w:t xml:space="preserve"> </w:t>
      </w:r>
      <w:r w:rsidR="00D25186" w:rsidRPr="00783215">
        <w:rPr>
          <w:bCs/>
          <w:sz w:val="24"/>
          <w:szCs w:val="24"/>
        </w:rPr>
        <w:t>The Brown children’s</w:t>
      </w:r>
      <w:r w:rsidR="009B604B" w:rsidRPr="00783215">
        <w:rPr>
          <w:bCs/>
          <w:sz w:val="24"/>
          <w:szCs w:val="24"/>
        </w:rPr>
        <w:t xml:space="preserve"> birth mother had died in a fire, and the child</w:t>
      </w:r>
      <w:r w:rsidR="00C56CC4" w:rsidRPr="00783215">
        <w:rPr>
          <w:bCs/>
          <w:sz w:val="24"/>
          <w:szCs w:val="24"/>
        </w:rPr>
        <w:t>ren were with tribal members.</w:t>
      </w:r>
      <w:r w:rsidR="00400AA3">
        <w:rPr>
          <w:bCs/>
          <w:sz w:val="24"/>
          <w:szCs w:val="24"/>
        </w:rPr>
        <w:t xml:space="preserve"> </w:t>
      </w:r>
      <w:r w:rsidR="00C56CC4" w:rsidRPr="00783215">
        <w:rPr>
          <w:bCs/>
          <w:sz w:val="24"/>
          <w:szCs w:val="24"/>
        </w:rPr>
        <w:t>Ivan</w:t>
      </w:r>
      <w:r w:rsidR="009B604B" w:rsidRPr="00783215">
        <w:rPr>
          <w:bCs/>
          <w:sz w:val="24"/>
          <w:szCs w:val="24"/>
        </w:rPr>
        <w:t xml:space="preserve"> had been with her for 2 years, when county officials came to remove him from her house to adopt him out to a white couple.</w:t>
      </w:r>
      <w:r w:rsidR="00400AA3">
        <w:rPr>
          <w:bCs/>
          <w:sz w:val="24"/>
          <w:szCs w:val="24"/>
        </w:rPr>
        <w:t xml:space="preserve"> </w:t>
      </w:r>
      <w:r w:rsidR="00226307" w:rsidRPr="00783215">
        <w:rPr>
          <w:bCs/>
          <w:sz w:val="24"/>
          <w:szCs w:val="24"/>
        </w:rPr>
        <w:t>She resisted, with the help of another woman present, and refused to surrender the child (</w:t>
      </w:r>
      <w:r w:rsidR="003A3E8A" w:rsidRPr="00783215">
        <w:rPr>
          <w:bCs/>
          <w:sz w:val="24"/>
          <w:szCs w:val="24"/>
        </w:rPr>
        <w:t>Jacobs, 2014</w:t>
      </w:r>
      <w:r w:rsidR="00226307" w:rsidRPr="00783215">
        <w:rPr>
          <w:bCs/>
          <w:sz w:val="24"/>
          <w:szCs w:val="24"/>
        </w:rPr>
        <w:t>, p.97)</w:t>
      </w:r>
      <w:r w:rsidR="003A3E8A" w:rsidRPr="00783215">
        <w:rPr>
          <w:bCs/>
          <w:sz w:val="24"/>
          <w:szCs w:val="24"/>
        </w:rPr>
        <w:t>.</w:t>
      </w:r>
      <w:r w:rsidR="00400AA3">
        <w:rPr>
          <w:bCs/>
          <w:sz w:val="24"/>
          <w:szCs w:val="24"/>
        </w:rPr>
        <w:t xml:space="preserve"> </w:t>
      </w:r>
      <w:r w:rsidR="006E32DB" w:rsidRPr="00783215">
        <w:rPr>
          <w:bCs/>
          <w:sz w:val="24"/>
          <w:szCs w:val="24"/>
        </w:rPr>
        <w:t>The tribe invited the assistance of the</w:t>
      </w:r>
      <w:r w:rsidRPr="00783215">
        <w:rPr>
          <w:bCs/>
          <w:sz w:val="24"/>
          <w:szCs w:val="24"/>
        </w:rPr>
        <w:t xml:space="preserve"> Association on American Indian Affairs</w:t>
      </w:r>
      <w:r w:rsidR="006E32DB" w:rsidRPr="00783215">
        <w:rPr>
          <w:bCs/>
          <w:sz w:val="24"/>
          <w:szCs w:val="24"/>
        </w:rPr>
        <w:t>, who held a press conference with five of the tribe’s outspoken women</w:t>
      </w:r>
      <w:r w:rsidRPr="00783215">
        <w:rPr>
          <w:bCs/>
          <w:sz w:val="24"/>
          <w:szCs w:val="24"/>
        </w:rPr>
        <w:t>.</w:t>
      </w:r>
      <w:r w:rsidR="00400AA3">
        <w:rPr>
          <w:bCs/>
          <w:sz w:val="24"/>
          <w:szCs w:val="24"/>
        </w:rPr>
        <w:t xml:space="preserve"> </w:t>
      </w:r>
      <w:r w:rsidR="006E32DB" w:rsidRPr="00783215">
        <w:rPr>
          <w:bCs/>
          <w:sz w:val="24"/>
          <w:szCs w:val="24"/>
        </w:rPr>
        <w:t>They labeled the state’s actions as ‘child snatching’ (page 101) and called for a federal probe.</w:t>
      </w:r>
      <w:r w:rsidR="00400AA3">
        <w:rPr>
          <w:bCs/>
          <w:sz w:val="24"/>
          <w:szCs w:val="24"/>
        </w:rPr>
        <w:t xml:space="preserve"> </w:t>
      </w:r>
      <w:r w:rsidR="00463D8F" w:rsidRPr="00783215">
        <w:rPr>
          <w:bCs/>
          <w:sz w:val="24"/>
          <w:szCs w:val="24"/>
        </w:rPr>
        <w:t>Mrs. Fournier, they pointed out, had been fostering local children for 30 years.</w:t>
      </w:r>
      <w:r w:rsidR="00400AA3">
        <w:rPr>
          <w:bCs/>
          <w:sz w:val="24"/>
          <w:szCs w:val="24"/>
        </w:rPr>
        <w:t xml:space="preserve"> </w:t>
      </w:r>
      <w:r w:rsidR="00463D8F" w:rsidRPr="00783215">
        <w:rPr>
          <w:bCs/>
          <w:sz w:val="24"/>
          <w:szCs w:val="24"/>
        </w:rPr>
        <w:t xml:space="preserve">Surely that met </w:t>
      </w:r>
      <w:proofErr w:type="gramStart"/>
      <w:r w:rsidR="00463D8F" w:rsidRPr="00783215">
        <w:rPr>
          <w:bCs/>
          <w:sz w:val="24"/>
          <w:szCs w:val="24"/>
        </w:rPr>
        <w:t>some kind of standard</w:t>
      </w:r>
      <w:proofErr w:type="gramEnd"/>
      <w:r w:rsidR="00463D8F" w:rsidRPr="00783215">
        <w:rPr>
          <w:bCs/>
          <w:sz w:val="24"/>
          <w:szCs w:val="24"/>
        </w:rPr>
        <w:t>.</w:t>
      </w:r>
      <w:r w:rsidR="00400AA3">
        <w:rPr>
          <w:bCs/>
          <w:sz w:val="24"/>
          <w:szCs w:val="24"/>
        </w:rPr>
        <w:t xml:space="preserve"> </w:t>
      </w:r>
      <w:r w:rsidR="00D81B18" w:rsidRPr="00783215">
        <w:rPr>
          <w:bCs/>
          <w:sz w:val="24"/>
          <w:szCs w:val="24"/>
        </w:rPr>
        <w:t>President Johnson issued a directive ordering Secretary of the Interior Stewart Udall and Wilbur Cohen, of the federal department of Health, Education and Welfare to investigate.</w:t>
      </w:r>
      <w:r w:rsidR="00400AA3">
        <w:rPr>
          <w:bCs/>
          <w:sz w:val="24"/>
          <w:szCs w:val="24"/>
        </w:rPr>
        <w:t xml:space="preserve"> </w:t>
      </w:r>
      <w:r w:rsidR="00D81B18" w:rsidRPr="00783215">
        <w:rPr>
          <w:bCs/>
          <w:sz w:val="24"/>
          <w:szCs w:val="24"/>
        </w:rPr>
        <w:t>Cohen began with the BIA</w:t>
      </w:r>
      <w:r w:rsidR="008D72EE" w:rsidRPr="00783215">
        <w:rPr>
          <w:bCs/>
          <w:sz w:val="24"/>
          <w:szCs w:val="24"/>
        </w:rPr>
        <w:t>.</w:t>
      </w:r>
      <w:r w:rsidR="00400AA3">
        <w:rPr>
          <w:bCs/>
          <w:sz w:val="24"/>
          <w:szCs w:val="24"/>
        </w:rPr>
        <w:t xml:space="preserve"> </w:t>
      </w:r>
      <w:r w:rsidR="008D72EE" w:rsidRPr="00783215">
        <w:rPr>
          <w:bCs/>
          <w:sz w:val="24"/>
          <w:szCs w:val="24"/>
        </w:rPr>
        <w:t xml:space="preserve">The action had galvanized a movement, involving state and tribal social workers and authorities, and grassroots workers including activists and local women and men. </w:t>
      </w:r>
      <w:r w:rsidR="00D81B18" w:rsidRPr="00783215">
        <w:rPr>
          <w:bCs/>
          <w:sz w:val="24"/>
          <w:szCs w:val="24"/>
        </w:rPr>
        <w:t xml:space="preserve"> </w:t>
      </w:r>
    </w:p>
    <w:p w14:paraId="4E256456" w14:textId="11C245D4" w:rsidR="00792161" w:rsidRDefault="00CB2435" w:rsidP="00792161">
      <w:pPr>
        <w:pStyle w:val="Retraitcorpsdetexte"/>
        <w:tabs>
          <w:tab w:val="clear" w:pos="720"/>
        </w:tabs>
        <w:spacing w:line="480" w:lineRule="auto"/>
        <w:ind w:left="0" w:firstLine="720"/>
        <w:rPr>
          <w:sz w:val="24"/>
          <w:szCs w:val="24"/>
        </w:rPr>
      </w:pPr>
      <w:r w:rsidRPr="00783215">
        <w:rPr>
          <w:sz w:val="24"/>
          <w:szCs w:val="24"/>
        </w:rPr>
        <w:t xml:space="preserve">The </w:t>
      </w:r>
      <w:r w:rsidR="00060B97">
        <w:rPr>
          <w:sz w:val="24"/>
          <w:szCs w:val="24"/>
        </w:rPr>
        <w:t xml:space="preserve">AAIA </w:t>
      </w:r>
      <w:r w:rsidRPr="00783215">
        <w:rPr>
          <w:sz w:val="24"/>
          <w:szCs w:val="24"/>
        </w:rPr>
        <w:t xml:space="preserve">began their investigation </w:t>
      </w:r>
      <w:r w:rsidR="00F93E0F" w:rsidRPr="00783215">
        <w:rPr>
          <w:sz w:val="24"/>
          <w:szCs w:val="24"/>
        </w:rPr>
        <w:t>for the tribe.</w:t>
      </w:r>
      <w:r w:rsidR="00400AA3">
        <w:rPr>
          <w:sz w:val="24"/>
          <w:szCs w:val="24"/>
        </w:rPr>
        <w:t xml:space="preserve"> </w:t>
      </w:r>
      <w:r w:rsidR="00427F3A">
        <w:rPr>
          <w:sz w:val="24"/>
          <w:szCs w:val="24"/>
        </w:rPr>
        <w:t>The report of findings was appended to the 1977 ICWA hearings (1977).</w:t>
      </w:r>
      <w:r w:rsidR="00400AA3">
        <w:rPr>
          <w:sz w:val="24"/>
          <w:szCs w:val="24"/>
        </w:rPr>
        <w:t xml:space="preserve"> </w:t>
      </w:r>
      <w:r w:rsidR="00F93E0F" w:rsidRPr="00783215">
        <w:rPr>
          <w:sz w:val="24"/>
          <w:szCs w:val="24"/>
        </w:rPr>
        <w:t>After considerable difficulty amassing records, they determined that,</w:t>
      </w:r>
      <w:r w:rsidR="00E62739" w:rsidRPr="00783215">
        <w:rPr>
          <w:sz w:val="24"/>
          <w:szCs w:val="24"/>
        </w:rPr>
        <w:t xml:space="preserve"> </w:t>
      </w:r>
      <w:r w:rsidRPr="00783215">
        <w:rPr>
          <w:sz w:val="24"/>
          <w:szCs w:val="24"/>
        </w:rPr>
        <w:t xml:space="preserve">across tribes, 25%-35% of children </w:t>
      </w:r>
      <w:r w:rsidR="00217A63" w:rsidRPr="00783215">
        <w:rPr>
          <w:sz w:val="24"/>
          <w:szCs w:val="24"/>
        </w:rPr>
        <w:t xml:space="preserve">had been </w:t>
      </w:r>
      <w:r w:rsidRPr="00783215">
        <w:rPr>
          <w:sz w:val="24"/>
          <w:szCs w:val="24"/>
        </w:rPr>
        <w:t xml:space="preserve">taken </w:t>
      </w:r>
      <w:r w:rsidR="00217A63" w:rsidRPr="00783215">
        <w:rPr>
          <w:sz w:val="24"/>
          <w:szCs w:val="24"/>
        </w:rPr>
        <w:t xml:space="preserve">by the IAP </w:t>
      </w:r>
      <w:r w:rsidRPr="00783215">
        <w:rPr>
          <w:sz w:val="24"/>
          <w:szCs w:val="24"/>
        </w:rPr>
        <w:t xml:space="preserve">from their birth families for adoption, pre-adoption or fostering </w:t>
      </w:r>
      <w:r w:rsidR="00217A63" w:rsidRPr="00783215">
        <w:rPr>
          <w:sz w:val="24"/>
          <w:szCs w:val="24"/>
        </w:rPr>
        <w:t xml:space="preserve">and </w:t>
      </w:r>
      <w:r w:rsidR="00A10B29" w:rsidRPr="00783215">
        <w:rPr>
          <w:sz w:val="24"/>
          <w:szCs w:val="24"/>
        </w:rPr>
        <w:t xml:space="preserve">an average of 87% </w:t>
      </w:r>
      <w:r w:rsidRPr="00783215">
        <w:rPr>
          <w:sz w:val="24"/>
          <w:szCs w:val="24"/>
        </w:rPr>
        <w:t xml:space="preserve">were preferentially and </w:t>
      </w:r>
      <w:r w:rsidRPr="00783215">
        <w:rPr>
          <w:sz w:val="24"/>
          <w:szCs w:val="24"/>
        </w:rPr>
        <w:lastRenderedPageBreak/>
        <w:t>disproportionately placed with non-tribal families even when extended family members were available and capable (</w:t>
      </w:r>
      <w:r w:rsidR="00427F3A">
        <w:rPr>
          <w:sz w:val="24"/>
          <w:szCs w:val="24"/>
        </w:rPr>
        <w:t>ICWP, 1974; ICWA,</w:t>
      </w:r>
      <w:r w:rsidR="00A10B29" w:rsidRPr="00783215">
        <w:rPr>
          <w:sz w:val="24"/>
          <w:szCs w:val="24"/>
        </w:rPr>
        <w:t xml:space="preserve"> 1977; </w:t>
      </w:r>
      <w:r w:rsidRPr="00783215">
        <w:rPr>
          <w:sz w:val="24"/>
          <w:szCs w:val="24"/>
        </w:rPr>
        <w:t>Jacobs, 2013; Jones, 1995).</w:t>
      </w:r>
      <w:r w:rsidR="00400AA3">
        <w:rPr>
          <w:sz w:val="24"/>
          <w:szCs w:val="24"/>
        </w:rPr>
        <w:t xml:space="preserve"> </w:t>
      </w:r>
      <w:r w:rsidR="002E6BC5" w:rsidRPr="00783215">
        <w:rPr>
          <w:sz w:val="24"/>
          <w:szCs w:val="24"/>
        </w:rPr>
        <w:t>Most had been placed out of state.</w:t>
      </w:r>
      <w:r w:rsidR="00400AA3">
        <w:rPr>
          <w:sz w:val="24"/>
          <w:szCs w:val="24"/>
        </w:rPr>
        <w:t xml:space="preserve"> </w:t>
      </w:r>
      <w:r w:rsidR="002F12DE" w:rsidRPr="00783215">
        <w:rPr>
          <w:sz w:val="24"/>
          <w:szCs w:val="24"/>
        </w:rPr>
        <w:t xml:space="preserve">In Maine, </w:t>
      </w:r>
      <w:r w:rsidR="000C2E1E">
        <w:rPr>
          <w:sz w:val="24"/>
          <w:szCs w:val="24"/>
        </w:rPr>
        <w:t xml:space="preserve">Wabanaki </w:t>
      </w:r>
      <w:r w:rsidR="002F12DE" w:rsidRPr="00783215">
        <w:rPr>
          <w:sz w:val="24"/>
          <w:szCs w:val="24"/>
        </w:rPr>
        <w:t xml:space="preserve">children were taken at a rate </w:t>
      </w:r>
      <w:r w:rsidR="00361DF6">
        <w:rPr>
          <w:sz w:val="24"/>
          <w:szCs w:val="24"/>
        </w:rPr>
        <w:t xml:space="preserve">of </w:t>
      </w:r>
      <w:r w:rsidR="002F12DE" w:rsidRPr="00783215">
        <w:rPr>
          <w:sz w:val="24"/>
          <w:szCs w:val="24"/>
        </w:rPr>
        <w:t>20% more than non-native childre</w:t>
      </w:r>
      <w:r w:rsidR="000C2E1E">
        <w:rPr>
          <w:sz w:val="24"/>
          <w:szCs w:val="24"/>
        </w:rPr>
        <w:t>n, and 64% were living with non-</w:t>
      </w:r>
      <w:r w:rsidR="002F12DE" w:rsidRPr="00783215">
        <w:rPr>
          <w:sz w:val="24"/>
          <w:szCs w:val="24"/>
        </w:rPr>
        <w:t>native families.</w:t>
      </w:r>
      <w:r w:rsidR="00400AA3">
        <w:rPr>
          <w:sz w:val="24"/>
          <w:szCs w:val="24"/>
        </w:rPr>
        <w:t xml:space="preserve"> </w:t>
      </w:r>
      <w:r w:rsidR="002F12DE" w:rsidRPr="00783215">
        <w:rPr>
          <w:sz w:val="24"/>
          <w:szCs w:val="24"/>
        </w:rPr>
        <w:t>In New York, 97% were in non-native families (</w:t>
      </w:r>
      <w:r w:rsidR="00427F3A">
        <w:rPr>
          <w:sz w:val="24"/>
          <w:szCs w:val="24"/>
        </w:rPr>
        <w:t>ICWA, 1977).</w:t>
      </w:r>
    </w:p>
    <w:p w14:paraId="5FB350F3" w14:textId="1274E512" w:rsidR="00B631A1" w:rsidRPr="00B631A1" w:rsidRDefault="00B631A1" w:rsidP="00B631A1">
      <w:pPr>
        <w:pStyle w:val="Retraitcorpsdetexte"/>
        <w:tabs>
          <w:tab w:val="clear" w:pos="720"/>
        </w:tabs>
        <w:spacing w:line="480" w:lineRule="auto"/>
        <w:rPr>
          <w:b/>
          <w:bCs/>
          <w:sz w:val="24"/>
          <w:szCs w:val="24"/>
        </w:rPr>
      </w:pPr>
      <w:r>
        <w:rPr>
          <w:b/>
          <w:sz w:val="24"/>
          <w:szCs w:val="24"/>
        </w:rPr>
        <w:t>Legislative Beginnings: Senate Hearings</w:t>
      </w:r>
    </w:p>
    <w:p w14:paraId="4269DEDB" w14:textId="3EAF3C65" w:rsidR="00995B80" w:rsidRPr="00783215" w:rsidRDefault="002C2A43" w:rsidP="00480769">
      <w:pPr>
        <w:pStyle w:val="Retraitcorpsdetexte"/>
        <w:tabs>
          <w:tab w:val="clear" w:pos="720"/>
        </w:tabs>
        <w:spacing w:line="480" w:lineRule="auto"/>
        <w:ind w:left="0" w:firstLine="720"/>
        <w:rPr>
          <w:sz w:val="24"/>
          <w:szCs w:val="24"/>
        </w:rPr>
      </w:pPr>
      <w:r w:rsidRPr="00783215">
        <w:rPr>
          <w:sz w:val="24"/>
          <w:szCs w:val="24"/>
        </w:rPr>
        <w:t>Clearly</w:t>
      </w:r>
      <w:r w:rsidR="00060B97">
        <w:rPr>
          <w:sz w:val="24"/>
          <w:szCs w:val="24"/>
        </w:rPr>
        <w:t xml:space="preserve">, however, </w:t>
      </w:r>
      <w:r w:rsidRPr="00783215">
        <w:rPr>
          <w:sz w:val="24"/>
          <w:szCs w:val="24"/>
        </w:rPr>
        <w:t>the ground was shifting</w:t>
      </w:r>
      <w:r w:rsidR="00D34974" w:rsidRPr="00783215">
        <w:rPr>
          <w:sz w:val="24"/>
          <w:szCs w:val="24"/>
        </w:rPr>
        <w:t xml:space="preserve"> in </w:t>
      </w:r>
      <w:r w:rsidRPr="00783215">
        <w:rPr>
          <w:sz w:val="24"/>
          <w:szCs w:val="24"/>
        </w:rPr>
        <w:t xml:space="preserve">US-Tribal </w:t>
      </w:r>
      <w:r w:rsidR="00060B97">
        <w:rPr>
          <w:sz w:val="24"/>
          <w:szCs w:val="24"/>
        </w:rPr>
        <w:t xml:space="preserve">legislative </w:t>
      </w:r>
      <w:r w:rsidRPr="00783215">
        <w:rPr>
          <w:sz w:val="24"/>
          <w:szCs w:val="24"/>
        </w:rPr>
        <w:t>relations</w:t>
      </w:r>
      <w:r w:rsidR="003B6608" w:rsidRPr="00783215">
        <w:rPr>
          <w:sz w:val="24"/>
          <w:szCs w:val="24"/>
        </w:rPr>
        <w:t>.</w:t>
      </w:r>
      <w:r w:rsidR="00400AA3">
        <w:rPr>
          <w:sz w:val="24"/>
          <w:szCs w:val="24"/>
        </w:rPr>
        <w:t xml:space="preserve"> </w:t>
      </w:r>
      <w:r w:rsidR="00B631A1">
        <w:rPr>
          <w:sz w:val="24"/>
          <w:szCs w:val="24"/>
        </w:rPr>
        <w:t xml:space="preserve">Senator </w:t>
      </w:r>
      <w:r w:rsidR="00AD4430" w:rsidRPr="00783215">
        <w:rPr>
          <w:sz w:val="24"/>
          <w:szCs w:val="24"/>
        </w:rPr>
        <w:t xml:space="preserve">James George Abourezk, a Democrat from South Dakota was </w:t>
      </w:r>
      <w:r w:rsidR="003B6608" w:rsidRPr="00783215">
        <w:rPr>
          <w:sz w:val="24"/>
          <w:szCs w:val="24"/>
        </w:rPr>
        <w:t>an ally of tribal self-government</w:t>
      </w:r>
      <w:r w:rsidR="00792161" w:rsidRPr="00783215">
        <w:rPr>
          <w:sz w:val="24"/>
          <w:szCs w:val="24"/>
        </w:rPr>
        <w:t xml:space="preserve"> (</w:t>
      </w:r>
      <w:r w:rsidR="00BD19A4">
        <w:rPr>
          <w:sz w:val="24"/>
          <w:szCs w:val="24"/>
        </w:rPr>
        <w:t>ICWP</w:t>
      </w:r>
      <w:r w:rsidR="00792161" w:rsidRPr="00783215">
        <w:rPr>
          <w:sz w:val="24"/>
          <w:szCs w:val="24"/>
        </w:rPr>
        <w:t>, 1974)</w:t>
      </w:r>
      <w:r w:rsidR="003B6608" w:rsidRPr="00783215">
        <w:rPr>
          <w:sz w:val="24"/>
          <w:szCs w:val="24"/>
        </w:rPr>
        <w:t>.</w:t>
      </w:r>
      <w:r w:rsidR="00400AA3">
        <w:rPr>
          <w:sz w:val="24"/>
          <w:szCs w:val="24"/>
        </w:rPr>
        <w:t xml:space="preserve"> </w:t>
      </w:r>
      <w:proofErr w:type="spellStart"/>
      <w:r w:rsidR="00B8409C" w:rsidRPr="00783215">
        <w:rPr>
          <w:sz w:val="24"/>
          <w:szCs w:val="24"/>
        </w:rPr>
        <w:t>Aboutezk</w:t>
      </w:r>
      <w:proofErr w:type="spellEnd"/>
      <w:r w:rsidR="00B8409C" w:rsidRPr="00783215">
        <w:rPr>
          <w:sz w:val="24"/>
          <w:szCs w:val="24"/>
        </w:rPr>
        <w:t xml:space="preserve"> had taken seriously the deterioration of tribal r</w:t>
      </w:r>
      <w:r w:rsidR="003B6608" w:rsidRPr="00783215">
        <w:rPr>
          <w:sz w:val="24"/>
          <w:szCs w:val="24"/>
        </w:rPr>
        <w:t>elationships with his state.</w:t>
      </w:r>
      <w:r w:rsidR="00400AA3">
        <w:rPr>
          <w:sz w:val="24"/>
          <w:szCs w:val="24"/>
        </w:rPr>
        <w:t xml:space="preserve"> </w:t>
      </w:r>
      <w:r w:rsidR="00995B80" w:rsidRPr="00783215">
        <w:rPr>
          <w:sz w:val="24"/>
          <w:szCs w:val="24"/>
        </w:rPr>
        <w:t>In</w:t>
      </w:r>
      <w:r w:rsidR="00B8409C" w:rsidRPr="00783215">
        <w:rPr>
          <w:sz w:val="24"/>
          <w:szCs w:val="24"/>
        </w:rPr>
        <w:t xml:space="preserve"> the early </w:t>
      </w:r>
      <w:r w:rsidR="00BD19A4">
        <w:rPr>
          <w:sz w:val="24"/>
          <w:szCs w:val="24"/>
        </w:rPr>
        <w:t>19</w:t>
      </w:r>
      <w:r w:rsidR="00B8409C" w:rsidRPr="00783215">
        <w:rPr>
          <w:sz w:val="24"/>
          <w:szCs w:val="24"/>
        </w:rPr>
        <w:t>70’s, he had ordered a study of the Indian Health Service for their process of involuntary</w:t>
      </w:r>
      <w:r w:rsidR="00995B80" w:rsidRPr="00783215">
        <w:rPr>
          <w:sz w:val="24"/>
          <w:szCs w:val="24"/>
        </w:rPr>
        <w:t xml:space="preserve"> sterilization (Jacobs, 2014), discovering a disproportionate number of </w:t>
      </w:r>
      <w:r w:rsidR="00060B97">
        <w:rPr>
          <w:sz w:val="24"/>
          <w:szCs w:val="24"/>
        </w:rPr>
        <w:t>Native</w:t>
      </w:r>
      <w:r w:rsidR="00995B80" w:rsidRPr="00783215">
        <w:rPr>
          <w:sz w:val="24"/>
          <w:szCs w:val="24"/>
        </w:rPr>
        <w:t xml:space="preserve"> women had received this indignity.</w:t>
      </w:r>
      <w:r w:rsidR="00B8409C" w:rsidRPr="00783215">
        <w:rPr>
          <w:sz w:val="24"/>
          <w:szCs w:val="24"/>
        </w:rPr>
        <w:t xml:space="preserve"> </w:t>
      </w:r>
    </w:p>
    <w:p w14:paraId="2DBA7408" w14:textId="33DD300D" w:rsidR="0063130C" w:rsidRDefault="0063130C" w:rsidP="00C40CD7">
      <w:pPr>
        <w:pStyle w:val="Retraitcorpsdetexte"/>
        <w:tabs>
          <w:tab w:val="clear" w:pos="720"/>
        </w:tabs>
        <w:spacing w:line="480" w:lineRule="auto"/>
        <w:ind w:left="0" w:firstLine="720"/>
        <w:rPr>
          <w:sz w:val="24"/>
          <w:szCs w:val="24"/>
        </w:rPr>
      </w:pPr>
      <w:r w:rsidRPr="00783215">
        <w:rPr>
          <w:sz w:val="24"/>
          <w:szCs w:val="24"/>
        </w:rPr>
        <w:t xml:space="preserve">Beginning with hearings in 1974, Abourezk, as Chairman of the Subcommittee on Indian Affairs, heard </w:t>
      </w:r>
      <w:r w:rsidR="00B631A1">
        <w:rPr>
          <w:sz w:val="24"/>
          <w:szCs w:val="24"/>
        </w:rPr>
        <w:t xml:space="preserve">years of </w:t>
      </w:r>
      <w:r w:rsidRPr="00783215">
        <w:rPr>
          <w:sz w:val="24"/>
          <w:szCs w:val="24"/>
        </w:rPr>
        <w:t>testimony.</w:t>
      </w:r>
      <w:r w:rsidR="00400AA3">
        <w:rPr>
          <w:sz w:val="24"/>
          <w:szCs w:val="24"/>
        </w:rPr>
        <w:t xml:space="preserve"> </w:t>
      </w:r>
      <w:r w:rsidRPr="00783215">
        <w:rPr>
          <w:sz w:val="24"/>
          <w:szCs w:val="24"/>
        </w:rPr>
        <w:t>He quoted statistics: the average removal rate of children from a family home was 1/51, with 5 times that number being removed from tribal family homes.</w:t>
      </w:r>
      <w:r w:rsidR="00400AA3">
        <w:rPr>
          <w:sz w:val="24"/>
          <w:szCs w:val="24"/>
        </w:rPr>
        <w:t xml:space="preserve"> </w:t>
      </w:r>
      <w:r w:rsidR="006072A2" w:rsidRPr="00783215">
        <w:rPr>
          <w:sz w:val="24"/>
          <w:szCs w:val="24"/>
        </w:rPr>
        <w:t xml:space="preserve">He set a tone for the discussions, “…when there is </w:t>
      </w:r>
      <w:proofErr w:type="gramStart"/>
      <w:r w:rsidR="006072A2" w:rsidRPr="00783215">
        <w:rPr>
          <w:sz w:val="24"/>
          <w:szCs w:val="24"/>
        </w:rPr>
        <w:t>real</w:t>
      </w:r>
      <w:proofErr w:type="gramEnd"/>
      <w:r w:rsidR="006072A2" w:rsidRPr="00783215">
        <w:rPr>
          <w:sz w:val="24"/>
          <w:szCs w:val="24"/>
        </w:rPr>
        <w:t xml:space="preserve"> political and economic power given back to the </w:t>
      </w:r>
      <w:r w:rsidR="00060B97">
        <w:rPr>
          <w:sz w:val="24"/>
          <w:szCs w:val="24"/>
        </w:rPr>
        <w:t>Native</w:t>
      </w:r>
      <w:r w:rsidR="006072A2" w:rsidRPr="00783215">
        <w:rPr>
          <w:sz w:val="24"/>
          <w:szCs w:val="24"/>
        </w:rPr>
        <w:t xml:space="preserve"> people that is the beginning of the end of the problem, as we see it.” (</w:t>
      </w:r>
      <w:r w:rsidR="00405597" w:rsidRPr="00783215">
        <w:rPr>
          <w:sz w:val="24"/>
          <w:szCs w:val="24"/>
        </w:rPr>
        <w:t xml:space="preserve">Indian Child Welfare Program, </w:t>
      </w:r>
      <w:r w:rsidR="006072A2" w:rsidRPr="00783215">
        <w:rPr>
          <w:sz w:val="24"/>
          <w:szCs w:val="24"/>
        </w:rPr>
        <w:t>74 p. 219).</w:t>
      </w:r>
      <w:r w:rsidR="00400AA3">
        <w:rPr>
          <w:sz w:val="24"/>
          <w:szCs w:val="24"/>
        </w:rPr>
        <w:t xml:space="preserve"> </w:t>
      </w:r>
      <w:r w:rsidRPr="00783215">
        <w:rPr>
          <w:sz w:val="24"/>
          <w:szCs w:val="24"/>
        </w:rPr>
        <w:t xml:space="preserve">The </w:t>
      </w:r>
      <w:r w:rsidR="00BD19A4">
        <w:rPr>
          <w:sz w:val="24"/>
          <w:szCs w:val="24"/>
        </w:rPr>
        <w:t>93</w:t>
      </w:r>
      <w:r w:rsidR="00BD19A4" w:rsidRPr="00BD19A4">
        <w:rPr>
          <w:sz w:val="24"/>
          <w:szCs w:val="24"/>
          <w:vertAlign w:val="superscript"/>
        </w:rPr>
        <w:t>rd</w:t>
      </w:r>
      <w:r w:rsidR="00BD19A4">
        <w:rPr>
          <w:sz w:val="24"/>
          <w:szCs w:val="24"/>
        </w:rPr>
        <w:t xml:space="preserve"> </w:t>
      </w:r>
      <w:r w:rsidRPr="00783215">
        <w:rPr>
          <w:sz w:val="24"/>
          <w:szCs w:val="24"/>
        </w:rPr>
        <w:t>congress began to gather information on Indian Child Welfare, covering poverty, broken treaties, tribal family situations, hearing from a range of sponsors including workers from the tribal lands in South Dakota</w:t>
      </w:r>
      <w:r w:rsidR="004673ED" w:rsidRPr="00783215">
        <w:rPr>
          <w:sz w:val="24"/>
          <w:szCs w:val="24"/>
        </w:rPr>
        <w:t>.</w:t>
      </w:r>
      <w:r w:rsidR="00400AA3">
        <w:rPr>
          <w:sz w:val="24"/>
          <w:szCs w:val="24"/>
        </w:rPr>
        <w:t xml:space="preserve"> </w:t>
      </w:r>
      <w:r w:rsidR="00053251" w:rsidRPr="00783215">
        <w:rPr>
          <w:sz w:val="24"/>
          <w:szCs w:val="24"/>
        </w:rPr>
        <w:t xml:space="preserve">A </w:t>
      </w:r>
      <w:r w:rsidR="00FE49BB" w:rsidRPr="00783215">
        <w:rPr>
          <w:bCs/>
          <w:sz w:val="24"/>
          <w:szCs w:val="24"/>
        </w:rPr>
        <w:t xml:space="preserve">Mrs. Margaret Townsend testified about </w:t>
      </w:r>
      <w:r w:rsidR="00053251" w:rsidRPr="00783215">
        <w:rPr>
          <w:bCs/>
          <w:sz w:val="24"/>
          <w:szCs w:val="24"/>
        </w:rPr>
        <w:t>the fight she had to get</w:t>
      </w:r>
      <w:r w:rsidR="00FE49BB" w:rsidRPr="00783215">
        <w:rPr>
          <w:bCs/>
          <w:sz w:val="24"/>
          <w:szCs w:val="24"/>
        </w:rPr>
        <w:t xml:space="preserve"> her children back</w:t>
      </w:r>
      <w:r w:rsidR="00053251" w:rsidRPr="00783215">
        <w:rPr>
          <w:bCs/>
          <w:sz w:val="24"/>
          <w:szCs w:val="24"/>
        </w:rPr>
        <w:t xml:space="preserve"> from a foster situation, and Mrs. Fournier </w:t>
      </w:r>
      <w:r w:rsidR="008701A6" w:rsidRPr="00783215">
        <w:rPr>
          <w:bCs/>
          <w:sz w:val="24"/>
          <w:szCs w:val="24"/>
        </w:rPr>
        <w:t xml:space="preserve">spoke </w:t>
      </w:r>
      <w:r w:rsidR="00CF0DE6" w:rsidRPr="00783215">
        <w:rPr>
          <w:bCs/>
          <w:sz w:val="24"/>
          <w:szCs w:val="24"/>
        </w:rPr>
        <w:t>of her case to keep Ivan Brown, which included local social workers trying to take the child while she was in court (resulting in a screaming standoff with the frightened 2-</w:t>
      </w:r>
      <w:r w:rsidR="00CF0DE6" w:rsidRPr="00783215">
        <w:rPr>
          <w:bCs/>
          <w:sz w:val="24"/>
          <w:szCs w:val="24"/>
        </w:rPr>
        <w:lastRenderedPageBreak/>
        <w:t>year-old (</w:t>
      </w:r>
      <w:r w:rsidR="00BD19A4">
        <w:rPr>
          <w:bCs/>
          <w:sz w:val="24"/>
          <w:szCs w:val="24"/>
        </w:rPr>
        <w:t>ICWP</w:t>
      </w:r>
      <w:r w:rsidR="00CF0DE6" w:rsidRPr="00783215">
        <w:rPr>
          <w:bCs/>
          <w:sz w:val="24"/>
          <w:szCs w:val="24"/>
        </w:rPr>
        <w:t>, 1974).</w:t>
      </w:r>
      <w:r w:rsidR="00400AA3">
        <w:rPr>
          <w:bCs/>
          <w:sz w:val="24"/>
          <w:szCs w:val="24"/>
        </w:rPr>
        <w:t xml:space="preserve"> </w:t>
      </w:r>
      <w:r w:rsidR="00836A29" w:rsidRPr="00783215">
        <w:rPr>
          <w:bCs/>
          <w:sz w:val="24"/>
          <w:szCs w:val="24"/>
        </w:rPr>
        <w:t xml:space="preserve">With the assistance of </w:t>
      </w:r>
      <w:r w:rsidR="00D07AF9" w:rsidRPr="00783215">
        <w:rPr>
          <w:bCs/>
          <w:sz w:val="24"/>
          <w:szCs w:val="24"/>
        </w:rPr>
        <w:t xml:space="preserve">William </w:t>
      </w:r>
      <w:r w:rsidR="00836A29" w:rsidRPr="00783215">
        <w:rPr>
          <w:bCs/>
          <w:sz w:val="24"/>
          <w:szCs w:val="24"/>
        </w:rPr>
        <w:t>Byler, head of the AAIA</w:t>
      </w:r>
      <w:r w:rsidR="00D07AF9" w:rsidRPr="00783215">
        <w:rPr>
          <w:bCs/>
          <w:sz w:val="24"/>
          <w:szCs w:val="24"/>
        </w:rPr>
        <w:t xml:space="preserve"> (and one of the contributors to the text of the Bill)</w:t>
      </w:r>
      <w:r w:rsidR="00836A29" w:rsidRPr="00783215">
        <w:rPr>
          <w:bCs/>
          <w:sz w:val="24"/>
          <w:szCs w:val="24"/>
        </w:rPr>
        <w:t>, further details of tribal welfare abuses became clear during her testimony when she revealed that the State had tried to withhold months of payments, resulting in an order to have the money issued directly through the BIA.</w:t>
      </w:r>
      <w:r w:rsidR="00400AA3">
        <w:rPr>
          <w:bCs/>
          <w:sz w:val="24"/>
          <w:szCs w:val="24"/>
        </w:rPr>
        <w:t xml:space="preserve"> </w:t>
      </w:r>
      <w:r w:rsidR="002D4211" w:rsidRPr="00783215">
        <w:rPr>
          <w:sz w:val="24"/>
          <w:szCs w:val="24"/>
        </w:rPr>
        <w:t>T</w:t>
      </w:r>
      <w:r w:rsidRPr="00783215">
        <w:rPr>
          <w:sz w:val="24"/>
          <w:szCs w:val="24"/>
        </w:rPr>
        <w:t xml:space="preserve">here was an awareness that the </w:t>
      </w:r>
      <w:r w:rsidR="00060B97">
        <w:rPr>
          <w:sz w:val="24"/>
          <w:szCs w:val="24"/>
        </w:rPr>
        <w:t>Native people</w:t>
      </w:r>
      <w:r w:rsidRPr="00783215">
        <w:rPr>
          <w:sz w:val="24"/>
          <w:szCs w:val="24"/>
        </w:rPr>
        <w:t>s were beginning to refuse to tolerate oppression without resistance.</w:t>
      </w:r>
      <w:r w:rsidR="00400AA3">
        <w:rPr>
          <w:sz w:val="24"/>
          <w:szCs w:val="24"/>
        </w:rPr>
        <w:t xml:space="preserve"> </w:t>
      </w:r>
      <w:r w:rsidRPr="00783215">
        <w:rPr>
          <w:sz w:val="24"/>
          <w:szCs w:val="24"/>
        </w:rPr>
        <w:t xml:space="preserve">In the words of psychiatrist Carl </w:t>
      </w:r>
      <w:proofErr w:type="spellStart"/>
      <w:r w:rsidRPr="00783215">
        <w:rPr>
          <w:sz w:val="24"/>
          <w:szCs w:val="24"/>
        </w:rPr>
        <w:t>Hammerschlag</w:t>
      </w:r>
      <w:proofErr w:type="spellEnd"/>
      <w:r w:rsidRPr="00783215">
        <w:rPr>
          <w:sz w:val="24"/>
          <w:szCs w:val="24"/>
        </w:rPr>
        <w:t xml:space="preserve"> who was psychiatrist to western tribes in Arizona and Nevada and known for his outrage about the treatment of </w:t>
      </w:r>
      <w:r w:rsidR="00060B97">
        <w:rPr>
          <w:sz w:val="24"/>
          <w:szCs w:val="24"/>
        </w:rPr>
        <w:t>Native people</w:t>
      </w:r>
      <w:r w:rsidRPr="00783215">
        <w:rPr>
          <w:sz w:val="24"/>
          <w:szCs w:val="24"/>
        </w:rPr>
        <w:t>, “I think Indian people are becoming increasingly aware of the legislation … and I think the people are coming together to expect and demand … what are the legal treaty rights that have been in sin</w:t>
      </w:r>
      <w:r w:rsidR="00BB11FD" w:rsidRPr="00783215">
        <w:rPr>
          <w:sz w:val="24"/>
          <w:szCs w:val="24"/>
        </w:rPr>
        <w:t>ce the creation of this country,</w:t>
      </w:r>
      <w:r w:rsidRPr="00783215">
        <w:rPr>
          <w:sz w:val="24"/>
          <w:szCs w:val="24"/>
        </w:rPr>
        <w:t xml:space="preserve">” </w:t>
      </w:r>
      <w:r w:rsidR="00725872" w:rsidRPr="00783215">
        <w:rPr>
          <w:sz w:val="24"/>
          <w:szCs w:val="24"/>
        </w:rPr>
        <w:t>(</w:t>
      </w:r>
      <w:r w:rsidR="00F479EE">
        <w:rPr>
          <w:sz w:val="24"/>
          <w:szCs w:val="24"/>
        </w:rPr>
        <w:t>ICWP</w:t>
      </w:r>
      <w:r w:rsidR="00725872" w:rsidRPr="00783215">
        <w:rPr>
          <w:sz w:val="24"/>
          <w:szCs w:val="24"/>
        </w:rPr>
        <w:t>, 1974, p.</w:t>
      </w:r>
      <w:r w:rsidR="004673ED" w:rsidRPr="00783215">
        <w:rPr>
          <w:sz w:val="24"/>
          <w:szCs w:val="24"/>
        </w:rPr>
        <w:t>221</w:t>
      </w:r>
      <w:r w:rsidR="00725872" w:rsidRPr="00783215">
        <w:rPr>
          <w:sz w:val="24"/>
          <w:szCs w:val="24"/>
        </w:rPr>
        <w:t>).</w:t>
      </w:r>
      <w:r w:rsidR="00400AA3">
        <w:rPr>
          <w:sz w:val="24"/>
          <w:szCs w:val="24"/>
        </w:rPr>
        <w:t xml:space="preserve"> </w:t>
      </w:r>
      <w:r w:rsidR="00F479EE">
        <w:rPr>
          <w:sz w:val="24"/>
          <w:szCs w:val="24"/>
        </w:rPr>
        <w:t>Perhaps galvanized by the direction of congress, b</w:t>
      </w:r>
      <w:r w:rsidRPr="00783215">
        <w:rPr>
          <w:sz w:val="24"/>
          <w:szCs w:val="24"/>
        </w:rPr>
        <w:t xml:space="preserve">oth the Indian Adoption Project (by then </w:t>
      </w:r>
      <w:r w:rsidR="00BD19A4">
        <w:rPr>
          <w:sz w:val="24"/>
          <w:szCs w:val="24"/>
        </w:rPr>
        <w:t xml:space="preserve">under the auspices of </w:t>
      </w:r>
      <w:r w:rsidR="00F479EE">
        <w:rPr>
          <w:sz w:val="24"/>
          <w:szCs w:val="24"/>
        </w:rPr>
        <w:t>its successor, the Adoption Resource Exchange of North America (</w:t>
      </w:r>
      <w:r w:rsidRPr="00783215">
        <w:rPr>
          <w:sz w:val="24"/>
          <w:szCs w:val="24"/>
        </w:rPr>
        <w:t>ARENA)</w:t>
      </w:r>
      <w:r w:rsidR="00F479EE">
        <w:rPr>
          <w:sz w:val="24"/>
          <w:szCs w:val="24"/>
        </w:rPr>
        <w:t>)</w:t>
      </w:r>
      <w:r w:rsidRPr="00783215">
        <w:rPr>
          <w:sz w:val="24"/>
          <w:szCs w:val="24"/>
        </w:rPr>
        <w:t xml:space="preserve"> and other adoption services began to consider</w:t>
      </w:r>
      <w:r w:rsidR="00F479EE">
        <w:rPr>
          <w:sz w:val="24"/>
          <w:szCs w:val="24"/>
        </w:rPr>
        <w:t xml:space="preserve"> (and report on)</w:t>
      </w:r>
      <w:r w:rsidRPr="00783215">
        <w:rPr>
          <w:sz w:val="24"/>
          <w:szCs w:val="24"/>
        </w:rPr>
        <w:t xml:space="preserve"> placement in Indian homes</w:t>
      </w:r>
      <w:r w:rsidR="00F479EE">
        <w:rPr>
          <w:sz w:val="24"/>
          <w:szCs w:val="24"/>
        </w:rPr>
        <w:t xml:space="preserve"> ICWP, 1974)</w:t>
      </w:r>
      <w:r w:rsidRPr="00783215">
        <w:rPr>
          <w:sz w:val="24"/>
          <w:szCs w:val="24"/>
        </w:rPr>
        <w:t xml:space="preserve">. </w:t>
      </w:r>
    </w:p>
    <w:p w14:paraId="3F799A91" w14:textId="6EACC803" w:rsidR="000E73E7" w:rsidRPr="000E73E7" w:rsidRDefault="000E73E7" w:rsidP="000E73E7">
      <w:pPr>
        <w:pStyle w:val="Retraitcorpsdetexte"/>
        <w:tabs>
          <w:tab w:val="clear" w:pos="720"/>
        </w:tabs>
        <w:spacing w:line="480" w:lineRule="auto"/>
        <w:rPr>
          <w:b/>
          <w:sz w:val="24"/>
          <w:szCs w:val="24"/>
        </w:rPr>
      </w:pPr>
      <w:r>
        <w:rPr>
          <w:b/>
          <w:sz w:val="24"/>
          <w:szCs w:val="24"/>
        </w:rPr>
        <w:t>Preliminary Legislation</w:t>
      </w:r>
    </w:p>
    <w:p w14:paraId="3588E132" w14:textId="736A1A13" w:rsidR="00995B80" w:rsidRPr="00783215" w:rsidRDefault="00AE1D79" w:rsidP="007C6867">
      <w:pPr>
        <w:pStyle w:val="Retraitcorpsdetexte"/>
        <w:tabs>
          <w:tab w:val="clear" w:pos="720"/>
        </w:tabs>
        <w:spacing w:line="480" w:lineRule="auto"/>
        <w:ind w:left="0" w:firstLine="0"/>
        <w:rPr>
          <w:sz w:val="24"/>
          <w:szCs w:val="24"/>
        </w:rPr>
      </w:pPr>
      <w:r w:rsidRPr="00783215">
        <w:rPr>
          <w:sz w:val="24"/>
          <w:szCs w:val="24"/>
        </w:rPr>
        <w:tab/>
        <w:t>In 1977 a preliminary version of the Bill</w:t>
      </w:r>
      <w:r w:rsidR="00B136A7" w:rsidRPr="00783215">
        <w:rPr>
          <w:sz w:val="24"/>
          <w:szCs w:val="24"/>
        </w:rPr>
        <w:t xml:space="preserve">, S. 1214, </w:t>
      </w:r>
      <w:r w:rsidRPr="00783215">
        <w:rPr>
          <w:sz w:val="24"/>
          <w:szCs w:val="24"/>
        </w:rPr>
        <w:t xml:space="preserve">was presented </w:t>
      </w:r>
      <w:r w:rsidR="00EF526E">
        <w:rPr>
          <w:sz w:val="24"/>
          <w:szCs w:val="24"/>
        </w:rPr>
        <w:t>at new</w:t>
      </w:r>
      <w:r w:rsidRPr="00783215">
        <w:rPr>
          <w:sz w:val="24"/>
          <w:szCs w:val="24"/>
        </w:rPr>
        <w:t xml:space="preserve"> hearing</w:t>
      </w:r>
      <w:r w:rsidR="00EF526E">
        <w:rPr>
          <w:sz w:val="24"/>
          <w:szCs w:val="24"/>
        </w:rPr>
        <w:t>s (ICWA, 1977)</w:t>
      </w:r>
      <w:r w:rsidRPr="00783215">
        <w:rPr>
          <w:sz w:val="24"/>
          <w:szCs w:val="24"/>
        </w:rPr>
        <w:t>.</w:t>
      </w:r>
      <w:r w:rsidR="00400AA3">
        <w:rPr>
          <w:sz w:val="24"/>
          <w:szCs w:val="24"/>
        </w:rPr>
        <w:t xml:space="preserve"> </w:t>
      </w:r>
      <w:r w:rsidR="006E572F" w:rsidRPr="00783215">
        <w:rPr>
          <w:sz w:val="24"/>
          <w:szCs w:val="24"/>
        </w:rPr>
        <w:t>A</w:t>
      </w:r>
      <w:r w:rsidR="00C80A2A" w:rsidRPr="00783215">
        <w:rPr>
          <w:sz w:val="24"/>
          <w:szCs w:val="24"/>
        </w:rPr>
        <w:t>t</w:t>
      </w:r>
      <w:r w:rsidR="006E572F" w:rsidRPr="00783215">
        <w:rPr>
          <w:sz w:val="24"/>
          <w:szCs w:val="24"/>
        </w:rPr>
        <w:t xml:space="preserve"> this point, invested voices included </w:t>
      </w:r>
      <w:r w:rsidR="00FC355B" w:rsidRPr="00783215">
        <w:rPr>
          <w:sz w:val="24"/>
          <w:szCs w:val="24"/>
        </w:rPr>
        <w:t>45 w</w:t>
      </w:r>
      <w:r w:rsidR="00285890" w:rsidRPr="00783215">
        <w:rPr>
          <w:sz w:val="24"/>
          <w:szCs w:val="24"/>
        </w:rPr>
        <w:t xml:space="preserve">itnesses, </w:t>
      </w:r>
      <w:r w:rsidR="00146EB2" w:rsidRPr="00783215">
        <w:rPr>
          <w:sz w:val="24"/>
          <w:szCs w:val="24"/>
        </w:rPr>
        <w:t xml:space="preserve">17 letter writers, 16 private organizations including Miss Indian American of 1972, </w:t>
      </w:r>
      <w:r w:rsidR="006E572F" w:rsidRPr="00783215">
        <w:rPr>
          <w:sz w:val="24"/>
          <w:szCs w:val="24"/>
        </w:rPr>
        <w:t xml:space="preserve">the American Civil Liberties Union, </w:t>
      </w:r>
      <w:r w:rsidR="00146EB2" w:rsidRPr="00783215">
        <w:rPr>
          <w:sz w:val="24"/>
          <w:szCs w:val="24"/>
        </w:rPr>
        <w:t xml:space="preserve">State representatives including: </w:t>
      </w:r>
      <w:r w:rsidR="00C80A2A" w:rsidRPr="00783215">
        <w:rPr>
          <w:sz w:val="24"/>
          <w:szCs w:val="24"/>
        </w:rPr>
        <w:t>The State</w:t>
      </w:r>
      <w:r w:rsidR="001F4797" w:rsidRPr="00783215">
        <w:rPr>
          <w:sz w:val="24"/>
          <w:szCs w:val="24"/>
        </w:rPr>
        <w:t>s</w:t>
      </w:r>
      <w:r w:rsidR="00C80A2A" w:rsidRPr="00783215">
        <w:rPr>
          <w:sz w:val="24"/>
          <w:szCs w:val="24"/>
        </w:rPr>
        <w:t xml:space="preserve"> of Oklahoma, Minnesota, Wisconsin, Washington, New England, Massachusetts</w:t>
      </w:r>
      <w:r w:rsidR="00146EB2" w:rsidRPr="00783215">
        <w:rPr>
          <w:sz w:val="24"/>
          <w:szCs w:val="24"/>
        </w:rPr>
        <w:t>,</w:t>
      </w:r>
      <w:r w:rsidR="00C80A2A" w:rsidRPr="00783215">
        <w:rPr>
          <w:sz w:val="24"/>
          <w:szCs w:val="24"/>
        </w:rPr>
        <w:t xml:space="preserve"> and </w:t>
      </w:r>
      <w:r w:rsidR="00FC355B" w:rsidRPr="00783215">
        <w:rPr>
          <w:sz w:val="24"/>
          <w:szCs w:val="24"/>
        </w:rPr>
        <w:t>t</w:t>
      </w:r>
      <w:r w:rsidR="000D0AC5" w:rsidRPr="00783215">
        <w:rPr>
          <w:sz w:val="24"/>
          <w:szCs w:val="24"/>
        </w:rPr>
        <w:t>he Central Maine Indian Association of Orono, who argued the need for parenting training</w:t>
      </w:r>
      <w:r w:rsidR="00995B80" w:rsidRPr="00783215">
        <w:rPr>
          <w:sz w:val="24"/>
          <w:szCs w:val="24"/>
        </w:rPr>
        <w:t>.</w:t>
      </w:r>
    </w:p>
    <w:p w14:paraId="24601816" w14:textId="3D318BC4" w:rsidR="00F70199" w:rsidRPr="00783215" w:rsidRDefault="00995B80" w:rsidP="00F70199">
      <w:pPr>
        <w:pStyle w:val="Retraitcorpsdetexte"/>
        <w:tabs>
          <w:tab w:val="clear" w:pos="720"/>
        </w:tabs>
        <w:spacing w:line="480" w:lineRule="auto"/>
        <w:ind w:left="0" w:firstLine="720"/>
        <w:rPr>
          <w:sz w:val="24"/>
          <w:szCs w:val="24"/>
        </w:rPr>
      </w:pPr>
      <w:r w:rsidRPr="00783215">
        <w:rPr>
          <w:sz w:val="24"/>
          <w:szCs w:val="24"/>
        </w:rPr>
        <w:t>Some interventions into ICWA voiced a combination of indignation and concern.</w:t>
      </w:r>
      <w:r w:rsidR="00400AA3">
        <w:rPr>
          <w:sz w:val="24"/>
          <w:szCs w:val="24"/>
        </w:rPr>
        <w:t xml:space="preserve"> </w:t>
      </w:r>
      <w:r w:rsidRPr="00783215">
        <w:rPr>
          <w:sz w:val="24"/>
          <w:szCs w:val="24"/>
        </w:rPr>
        <w:t xml:space="preserve">The Church of Jesus Christ of Latter-Day Saints had an adoption program </w:t>
      </w:r>
      <w:r w:rsidR="00B7072A" w:rsidRPr="00783215">
        <w:rPr>
          <w:sz w:val="24"/>
          <w:szCs w:val="24"/>
        </w:rPr>
        <w:t xml:space="preserve">that they believed was helpful to </w:t>
      </w:r>
      <w:r w:rsidR="00060B97">
        <w:rPr>
          <w:sz w:val="24"/>
          <w:szCs w:val="24"/>
        </w:rPr>
        <w:t>Native</w:t>
      </w:r>
      <w:r w:rsidR="00B7072A" w:rsidRPr="00783215">
        <w:rPr>
          <w:sz w:val="24"/>
          <w:szCs w:val="24"/>
        </w:rPr>
        <w:t xml:space="preserve"> children.</w:t>
      </w:r>
      <w:r w:rsidR="00400AA3">
        <w:rPr>
          <w:sz w:val="24"/>
          <w:szCs w:val="24"/>
        </w:rPr>
        <w:t xml:space="preserve"> </w:t>
      </w:r>
      <w:r w:rsidR="00B7072A" w:rsidRPr="00783215">
        <w:rPr>
          <w:sz w:val="24"/>
          <w:szCs w:val="24"/>
        </w:rPr>
        <w:t>They conducted a study</w:t>
      </w:r>
      <w:r w:rsidR="005A6AAF" w:rsidRPr="00783215">
        <w:rPr>
          <w:sz w:val="24"/>
          <w:szCs w:val="24"/>
        </w:rPr>
        <w:t>,</w:t>
      </w:r>
      <w:r w:rsidR="00AE0D4A" w:rsidRPr="00783215">
        <w:rPr>
          <w:sz w:val="24"/>
          <w:szCs w:val="24"/>
        </w:rPr>
        <w:t xml:space="preserve"> which showed that their participants were </w:t>
      </w:r>
      <w:r w:rsidR="00AE0D4A" w:rsidRPr="00783215">
        <w:rPr>
          <w:sz w:val="24"/>
          <w:szCs w:val="24"/>
        </w:rPr>
        <w:lastRenderedPageBreak/>
        <w:t>satisfied</w:t>
      </w:r>
      <w:r w:rsidR="005A6AAF" w:rsidRPr="00783215">
        <w:rPr>
          <w:sz w:val="24"/>
          <w:szCs w:val="24"/>
        </w:rPr>
        <w:t xml:space="preserve"> with their adoption</w:t>
      </w:r>
      <w:r w:rsidR="00682F7D" w:rsidRPr="00783215">
        <w:rPr>
          <w:sz w:val="24"/>
          <w:szCs w:val="24"/>
        </w:rPr>
        <w:t>s, which were open and included family visits.</w:t>
      </w:r>
      <w:r w:rsidR="00400AA3">
        <w:rPr>
          <w:sz w:val="24"/>
          <w:szCs w:val="24"/>
        </w:rPr>
        <w:t xml:space="preserve"> </w:t>
      </w:r>
      <w:r w:rsidR="00C14218" w:rsidRPr="00783215">
        <w:rPr>
          <w:sz w:val="24"/>
          <w:szCs w:val="24"/>
        </w:rPr>
        <w:t>ARENA itself</w:t>
      </w:r>
      <w:r w:rsidR="001F4797" w:rsidRPr="00783215">
        <w:rPr>
          <w:sz w:val="24"/>
          <w:szCs w:val="24"/>
        </w:rPr>
        <w:t xml:space="preserve"> argu</w:t>
      </w:r>
      <w:r w:rsidR="00C14218" w:rsidRPr="00783215">
        <w:rPr>
          <w:sz w:val="24"/>
          <w:szCs w:val="24"/>
        </w:rPr>
        <w:t>ed</w:t>
      </w:r>
      <w:r w:rsidR="001F4797" w:rsidRPr="00783215">
        <w:rPr>
          <w:sz w:val="24"/>
          <w:szCs w:val="24"/>
        </w:rPr>
        <w:t xml:space="preserve"> </w:t>
      </w:r>
      <w:r w:rsidR="00EF526E">
        <w:rPr>
          <w:sz w:val="24"/>
          <w:szCs w:val="24"/>
        </w:rPr>
        <w:t xml:space="preserve">that they had begun in-tribe </w:t>
      </w:r>
      <w:proofErr w:type="gramStart"/>
      <w:r w:rsidR="00EF526E">
        <w:rPr>
          <w:sz w:val="24"/>
          <w:szCs w:val="24"/>
        </w:rPr>
        <w:t>placement, and</w:t>
      </w:r>
      <w:proofErr w:type="gramEnd"/>
      <w:r w:rsidR="00EF526E">
        <w:rPr>
          <w:sz w:val="24"/>
          <w:szCs w:val="24"/>
        </w:rPr>
        <w:t xml:space="preserve"> were </w:t>
      </w:r>
      <w:r w:rsidR="001F4797" w:rsidRPr="00783215">
        <w:rPr>
          <w:sz w:val="24"/>
          <w:szCs w:val="24"/>
        </w:rPr>
        <w:t>against the provision</w:t>
      </w:r>
      <w:r w:rsidR="00C14218" w:rsidRPr="00783215">
        <w:rPr>
          <w:sz w:val="24"/>
          <w:szCs w:val="24"/>
        </w:rPr>
        <w:t>s</w:t>
      </w:r>
      <w:r w:rsidR="001F4797" w:rsidRPr="00783215">
        <w:rPr>
          <w:sz w:val="24"/>
          <w:szCs w:val="24"/>
        </w:rPr>
        <w:t xml:space="preserve"> in the Act for the tribes to have jurisdiction, for a parent to recant the adoption within 90 days</w:t>
      </w:r>
      <w:r w:rsidR="007325AA" w:rsidRPr="00783215">
        <w:rPr>
          <w:sz w:val="24"/>
          <w:szCs w:val="24"/>
        </w:rPr>
        <w:t>, saying that 90 days was too great a disruption in infant life</w:t>
      </w:r>
      <w:r w:rsidR="00DB1415" w:rsidRPr="00783215">
        <w:rPr>
          <w:sz w:val="24"/>
          <w:szCs w:val="24"/>
        </w:rPr>
        <w:t>.</w:t>
      </w:r>
      <w:r w:rsidR="00400AA3">
        <w:rPr>
          <w:sz w:val="24"/>
          <w:szCs w:val="24"/>
        </w:rPr>
        <w:t xml:space="preserve"> </w:t>
      </w:r>
      <w:proofErr w:type="gramStart"/>
      <w:r w:rsidR="00F70199" w:rsidRPr="00783215">
        <w:rPr>
          <w:sz w:val="24"/>
          <w:szCs w:val="24"/>
        </w:rPr>
        <w:t>However</w:t>
      </w:r>
      <w:proofErr w:type="gramEnd"/>
      <w:r w:rsidR="00F70199" w:rsidRPr="00783215">
        <w:rPr>
          <w:sz w:val="24"/>
          <w:szCs w:val="24"/>
        </w:rPr>
        <w:t xml:space="preserve"> the testimonials were overwhelmingly in </w:t>
      </w:r>
      <w:proofErr w:type="spellStart"/>
      <w:r w:rsidR="00F70199" w:rsidRPr="00783215">
        <w:rPr>
          <w:sz w:val="24"/>
          <w:szCs w:val="24"/>
        </w:rPr>
        <w:t>favour</w:t>
      </w:r>
      <w:proofErr w:type="spellEnd"/>
      <w:r w:rsidR="00F70199" w:rsidRPr="00783215">
        <w:rPr>
          <w:sz w:val="24"/>
          <w:szCs w:val="24"/>
        </w:rPr>
        <w:t xml:space="preserve"> of the Act, with evidence from t</w:t>
      </w:r>
      <w:r w:rsidR="00DB1415" w:rsidRPr="00783215">
        <w:rPr>
          <w:sz w:val="24"/>
          <w:szCs w:val="24"/>
        </w:rPr>
        <w:t xml:space="preserve">ribal leaders </w:t>
      </w:r>
      <w:r w:rsidR="00EF41DE" w:rsidRPr="00783215">
        <w:rPr>
          <w:sz w:val="24"/>
          <w:szCs w:val="24"/>
        </w:rPr>
        <w:t xml:space="preserve">and social service directors </w:t>
      </w:r>
      <w:r w:rsidR="00DB1415" w:rsidRPr="00783215">
        <w:rPr>
          <w:sz w:val="24"/>
          <w:szCs w:val="24"/>
        </w:rPr>
        <w:t>from Puyallup, Rosebud</w:t>
      </w:r>
      <w:r w:rsidR="007579DC" w:rsidRPr="00783215">
        <w:rPr>
          <w:sz w:val="24"/>
          <w:szCs w:val="24"/>
        </w:rPr>
        <w:t xml:space="preserve"> (Lakota)</w:t>
      </w:r>
      <w:r w:rsidR="00DB1415" w:rsidRPr="00783215">
        <w:rPr>
          <w:sz w:val="24"/>
          <w:szCs w:val="24"/>
        </w:rPr>
        <w:t xml:space="preserve">, </w:t>
      </w:r>
      <w:r w:rsidR="007579DC" w:rsidRPr="00783215">
        <w:rPr>
          <w:sz w:val="24"/>
          <w:szCs w:val="24"/>
        </w:rPr>
        <w:t>Choctaw</w:t>
      </w:r>
      <w:r w:rsidR="002F74E6" w:rsidRPr="00783215">
        <w:rPr>
          <w:sz w:val="24"/>
          <w:szCs w:val="24"/>
        </w:rPr>
        <w:t xml:space="preserve">, the American Academy of Child Psychiatry, </w:t>
      </w:r>
      <w:r w:rsidR="001C48AF" w:rsidRPr="00783215">
        <w:rPr>
          <w:sz w:val="24"/>
          <w:szCs w:val="24"/>
        </w:rPr>
        <w:t xml:space="preserve">Association on </w:t>
      </w:r>
      <w:r w:rsidR="00F70199" w:rsidRPr="00783215">
        <w:rPr>
          <w:sz w:val="24"/>
          <w:szCs w:val="24"/>
        </w:rPr>
        <w:t>American</w:t>
      </w:r>
      <w:r w:rsidR="001C48AF" w:rsidRPr="00783215">
        <w:rPr>
          <w:sz w:val="24"/>
          <w:szCs w:val="24"/>
        </w:rPr>
        <w:t xml:space="preserve"> Indian Affairs, Tacoma Indian Center,</w:t>
      </w:r>
      <w:r w:rsidR="002D4909" w:rsidRPr="00783215">
        <w:rPr>
          <w:sz w:val="24"/>
          <w:szCs w:val="24"/>
        </w:rPr>
        <w:t xml:space="preserve"> and the</w:t>
      </w:r>
      <w:r w:rsidR="001C48AF" w:rsidRPr="00783215">
        <w:rPr>
          <w:sz w:val="24"/>
          <w:szCs w:val="24"/>
        </w:rPr>
        <w:t xml:space="preserve"> Department of the Interior</w:t>
      </w:r>
      <w:r w:rsidR="00F70199" w:rsidRPr="00783215">
        <w:rPr>
          <w:sz w:val="24"/>
          <w:szCs w:val="24"/>
        </w:rPr>
        <w:t xml:space="preserve">, as well as AAIA </w:t>
      </w:r>
      <w:r w:rsidR="002F09E3" w:rsidRPr="00783215">
        <w:rPr>
          <w:sz w:val="24"/>
          <w:szCs w:val="24"/>
        </w:rPr>
        <w:t>who appended a brief of their investigation.</w:t>
      </w:r>
    </w:p>
    <w:p w14:paraId="044BBCF2" w14:textId="05354B84" w:rsidR="00D83177" w:rsidRPr="00783215" w:rsidRDefault="0040710B" w:rsidP="007C6867">
      <w:pPr>
        <w:pStyle w:val="Retraitcorpsdetexte"/>
        <w:tabs>
          <w:tab w:val="clear" w:pos="720"/>
        </w:tabs>
        <w:spacing w:line="480" w:lineRule="auto"/>
        <w:ind w:left="0" w:firstLine="0"/>
        <w:rPr>
          <w:sz w:val="24"/>
          <w:szCs w:val="24"/>
        </w:rPr>
      </w:pPr>
      <w:r w:rsidRPr="00783215">
        <w:rPr>
          <w:sz w:val="24"/>
          <w:szCs w:val="24"/>
        </w:rPr>
        <w:t>The Bill became law on November 8, 1978.</w:t>
      </w:r>
    </w:p>
    <w:p w14:paraId="1D3E89B2" w14:textId="14D3DCD5" w:rsidR="00BE151E" w:rsidRPr="00783215" w:rsidRDefault="000E73E7" w:rsidP="000E73E7">
      <w:pPr>
        <w:spacing w:line="480" w:lineRule="auto"/>
        <w:jc w:val="center"/>
        <w:outlineLvl w:val="0"/>
        <w:rPr>
          <w:rFonts w:ascii="Times New Roman" w:eastAsia="Times New Roman" w:hAnsi="Times New Roman" w:cs="Times New Roman"/>
          <w:lang w:val="en-US"/>
        </w:rPr>
      </w:pPr>
      <w:r>
        <w:rPr>
          <w:rFonts w:ascii="Times New Roman" w:hAnsi="Times New Roman" w:cs="Times New Roman"/>
          <w:b/>
        </w:rPr>
        <w:t>The G</w:t>
      </w:r>
      <w:r w:rsidR="00BE151E" w:rsidRPr="00783215">
        <w:rPr>
          <w:rFonts w:ascii="Times New Roman" w:hAnsi="Times New Roman" w:cs="Times New Roman"/>
          <w:b/>
        </w:rPr>
        <w:t>oals of Indian Child Welfare Act (ICWA)</w:t>
      </w:r>
    </w:p>
    <w:p w14:paraId="0335346E" w14:textId="78D508F9" w:rsidR="00BE151E" w:rsidRPr="00783215" w:rsidRDefault="00BB7EC8" w:rsidP="00BE151E">
      <w:pPr>
        <w:spacing w:line="480" w:lineRule="auto"/>
        <w:ind w:firstLine="720"/>
        <w:rPr>
          <w:rFonts w:ascii="Times New Roman" w:hAnsi="Times New Roman" w:cs="Times New Roman"/>
        </w:rPr>
      </w:pPr>
      <w:r>
        <w:rPr>
          <w:rFonts w:ascii="Times New Roman" w:hAnsi="Times New Roman" w:cs="Times New Roman"/>
        </w:rPr>
        <w:t xml:space="preserve">The </w:t>
      </w:r>
      <w:r w:rsidR="00BE151E" w:rsidRPr="00783215">
        <w:rPr>
          <w:rFonts w:ascii="Times New Roman" w:hAnsi="Times New Roman" w:cs="Times New Roman"/>
        </w:rPr>
        <w:t>passage of the Act was considered a significant victory in the battle for self-determination at a time when the national policy aim was to ‘detribalize’ thousands of tribal members (</w:t>
      </w:r>
      <w:r>
        <w:rPr>
          <w:rFonts w:ascii="Times New Roman" w:hAnsi="Times New Roman" w:cs="Times New Roman"/>
        </w:rPr>
        <w:t xml:space="preserve">Jacobs, 2014, </w:t>
      </w:r>
      <w:r w:rsidR="00BE151E" w:rsidRPr="00783215">
        <w:rPr>
          <w:rFonts w:ascii="Times New Roman" w:hAnsi="Times New Roman" w:cs="Times New Roman"/>
        </w:rPr>
        <w:t>p. 139).</w:t>
      </w:r>
      <w:r w:rsidR="00400AA3">
        <w:rPr>
          <w:rFonts w:ascii="Times New Roman" w:hAnsi="Times New Roman" w:cs="Times New Roman"/>
        </w:rPr>
        <w:t xml:space="preserve"> </w:t>
      </w:r>
      <w:r w:rsidR="00BE151E" w:rsidRPr="00783215">
        <w:rPr>
          <w:rFonts w:ascii="Times New Roman" w:hAnsi="Times New Roman" w:cs="Times New Roman"/>
        </w:rPr>
        <w:t xml:space="preserve">The Act acknowledged that children were the most important resource for the healthy, continued existence of a tribe, that tribal culture could not </w:t>
      </w:r>
      <w:proofErr w:type="gramStart"/>
      <w:r w:rsidR="00BE151E" w:rsidRPr="00783215">
        <w:rPr>
          <w:rFonts w:ascii="Times New Roman" w:hAnsi="Times New Roman" w:cs="Times New Roman"/>
        </w:rPr>
        <w:t>survive</w:t>
      </w:r>
      <w:proofErr w:type="gramEnd"/>
      <w:r w:rsidR="00BE151E" w:rsidRPr="00783215">
        <w:rPr>
          <w:rFonts w:ascii="Times New Roman" w:hAnsi="Times New Roman" w:cs="Times New Roman"/>
        </w:rPr>
        <w:t xml:space="preserve"> or flourish given the proportion of young tribal members who were removed, and the Act was a necessary piece of legislation that would protect what amounted to the future existence of the Native nations (Jones, 1995; Indian Child Welfare Act, 1978).</w:t>
      </w:r>
      <w:r w:rsidR="00400AA3">
        <w:rPr>
          <w:rFonts w:ascii="Times New Roman" w:hAnsi="Times New Roman" w:cs="Times New Roman"/>
        </w:rPr>
        <w:t xml:space="preserve"> </w:t>
      </w:r>
      <w:r w:rsidR="005C525C">
        <w:rPr>
          <w:rFonts w:ascii="Times New Roman" w:hAnsi="Times New Roman" w:cs="Times New Roman"/>
        </w:rPr>
        <w:t xml:space="preserve">The Act heard testimony of the </w:t>
      </w:r>
      <w:r w:rsidR="001A0910">
        <w:rPr>
          <w:rFonts w:ascii="Times New Roman" w:hAnsi="Times New Roman" w:cs="Times New Roman"/>
        </w:rPr>
        <w:t xml:space="preserve">effects of adoption out of tribe, resulting in increased </w:t>
      </w:r>
      <w:proofErr w:type="spellStart"/>
      <w:r w:rsidR="001A0910">
        <w:rPr>
          <w:rFonts w:ascii="Times New Roman" w:hAnsi="Times New Roman" w:cs="Times New Roman"/>
        </w:rPr>
        <w:t>behavioral</w:t>
      </w:r>
      <w:proofErr w:type="spellEnd"/>
      <w:r w:rsidR="001A0910">
        <w:rPr>
          <w:rFonts w:ascii="Times New Roman" w:hAnsi="Times New Roman" w:cs="Times New Roman"/>
        </w:rPr>
        <w:t xml:space="preserve"> problems through adolescence, exposure to racist elements in white communities, and identity confusion with both their home tribe and the adoption community (ICWA, 1977). </w:t>
      </w:r>
    </w:p>
    <w:p w14:paraId="2B290D5E" w14:textId="11FFC293" w:rsidR="00BE151E" w:rsidRPr="00783215" w:rsidRDefault="00BE151E" w:rsidP="00BE151E">
      <w:pPr>
        <w:spacing w:line="480" w:lineRule="auto"/>
        <w:ind w:firstLine="720"/>
        <w:rPr>
          <w:rFonts w:ascii="Times New Roman" w:hAnsi="Times New Roman" w:cs="Times New Roman"/>
        </w:rPr>
      </w:pPr>
      <w:r w:rsidRPr="00783215">
        <w:rPr>
          <w:rFonts w:ascii="Times New Roman" w:hAnsi="Times New Roman" w:cs="Times New Roman"/>
        </w:rPr>
        <w:t xml:space="preserve">Embedded in the language of the Act, and in the fact that it was passed, were implicit goals that changed the characterisation of tribes in law over issues that impacted families and culture, besides the then focus on treaty rights, land claims or financial arrangements (Jacobs, </w:t>
      </w:r>
      <w:r w:rsidRPr="00783215">
        <w:rPr>
          <w:rFonts w:ascii="Times New Roman" w:hAnsi="Times New Roman" w:cs="Times New Roman"/>
        </w:rPr>
        <w:lastRenderedPageBreak/>
        <w:t>2013).</w:t>
      </w:r>
      <w:r w:rsidR="00400AA3">
        <w:rPr>
          <w:rFonts w:ascii="Times New Roman" w:hAnsi="Times New Roman" w:cs="Times New Roman"/>
        </w:rPr>
        <w:t xml:space="preserve"> </w:t>
      </w:r>
      <w:r w:rsidRPr="00783215">
        <w:rPr>
          <w:rFonts w:ascii="Times New Roman" w:hAnsi="Times New Roman" w:cs="Times New Roman"/>
        </w:rPr>
        <w:t xml:space="preserve">The Act sought to bring awareness to culture, and interfered with oppressive cultural assumptions, such as the prevailing account that the child of an Indian was better off in a non-Indian family because to remain with the tribe was to be necessarily deprived of resources (Jacobs, 2013). </w:t>
      </w:r>
    </w:p>
    <w:p w14:paraId="08E26571" w14:textId="79E2A229" w:rsidR="00232D0A" w:rsidRPr="00783215" w:rsidRDefault="00BE151E" w:rsidP="00232D0A">
      <w:pPr>
        <w:spacing w:line="480" w:lineRule="auto"/>
        <w:ind w:firstLine="720"/>
        <w:rPr>
          <w:rFonts w:ascii="Times New Roman" w:hAnsi="Times New Roman" w:cs="Times New Roman"/>
          <w:b/>
        </w:rPr>
      </w:pPr>
      <w:r w:rsidRPr="00783215">
        <w:rPr>
          <w:rFonts w:ascii="Times New Roman" w:hAnsi="Times New Roman" w:cs="Times New Roman"/>
        </w:rPr>
        <w:t>The Act governs child custody arrangements such as foster care placement, termination of parental rights, pre-adoption placements and adoption placement and put them in the hands of tribal authority, forcing institutions including adoption agencies, social welfare programs and the courts to work with the tribes as authorities over their own cultural and tribal members.</w:t>
      </w:r>
      <w:r w:rsidR="00400AA3">
        <w:rPr>
          <w:rFonts w:ascii="Times New Roman" w:hAnsi="Times New Roman" w:cs="Times New Roman"/>
        </w:rPr>
        <w:t xml:space="preserve"> </w:t>
      </w:r>
      <w:r w:rsidRPr="00783215">
        <w:rPr>
          <w:rFonts w:ascii="Times New Roman" w:hAnsi="Times New Roman" w:cs="Times New Roman"/>
        </w:rPr>
        <w:t>In the text of the Act, the 95</w:t>
      </w:r>
      <w:r w:rsidRPr="00783215">
        <w:rPr>
          <w:rFonts w:ascii="Times New Roman" w:hAnsi="Times New Roman" w:cs="Times New Roman"/>
          <w:vertAlign w:val="superscript"/>
        </w:rPr>
        <w:t>th</w:t>
      </w:r>
      <w:r w:rsidRPr="00783215">
        <w:rPr>
          <w:rFonts w:ascii="Times New Roman" w:hAnsi="Times New Roman" w:cs="Times New Roman"/>
        </w:rPr>
        <w:t xml:space="preserve"> Congress allowed that </w:t>
      </w:r>
      <w:r w:rsidR="00B9569D" w:rsidRPr="00783215">
        <w:rPr>
          <w:rFonts w:ascii="Times New Roman" w:hAnsi="Times New Roman" w:cs="Times New Roman"/>
        </w:rPr>
        <w:t xml:space="preserve">until now </w:t>
      </w:r>
      <w:r w:rsidRPr="00783215">
        <w:rPr>
          <w:rFonts w:ascii="Times New Roman" w:hAnsi="Times New Roman" w:cs="Times New Roman"/>
        </w:rPr>
        <w:t xml:space="preserve">they had failed to </w:t>
      </w:r>
      <w:r w:rsidR="00BB7EC8">
        <w:rPr>
          <w:rFonts w:ascii="Times New Roman" w:hAnsi="Times New Roman" w:cs="Times New Roman"/>
        </w:rPr>
        <w:t xml:space="preserve">properly </w:t>
      </w:r>
      <w:r w:rsidRPr="00783215">
        <w:rPr>
          <w:rFonts w:ascii="Times New Roman" w:hAnsi="Times New Roman" w:cs="Times New Roman"/>
        </w:rPr>
        <w:t xml:space="preserve">recognize </w:t>
      </w:r>
      <w:r w:rsidR="00BB7EC8">
        <w:rPr>
          <w:rFonts w:ascii="Times New Roman" w:hAnsi="Times New Roman" w:cs="Times New Roman"/>
        </w:rPr>
        <w:t>(</w:t>
      </w:r>
      <w:proofErr w:type="gramStart"/>
      <w:r w:rsidR="00BB7EC8">
        <w:rPr>
          <w:rFonts w:ascii="Times New Roman" w:hAnsi="Times New Roman" w:cs="Times New Roman"/>
        </w:rPr>
        <w:t>e.g.</w:t>
      </w:r>
      <w:proofErr w:type="gramEnd"/>
      <w:r w:rsidR="00BB7EC8">
        <w:rPr>
          <w:rFonts w:ascii="Times New Roman" w:hAnsi="Times New Roman" w:cs="Times New Roman"/>
        </w:rPr>
        <w:t xml:space="preserve"> with legislation and funding) </w:t>
      </w:r>
      <w:r w:rsidRPr="00783215">
        <w:rPr>
          <w:rFonts w:ascii="Times New Roman" w:hAnsi="Times New Roman" w:cs="Times New Roman"/>
        </w:rPr>
        <w:t>the legitimacy of tribal “…culture and social standards,” (Indian Child Welfare Act, 1978, p.3069).</w:t>
      </w:r>
      <w:r w:rsidR="00400AA3">
        <w:rPr>
          <w:rFonts w:ascii="Times New Roman" w:hAnsi="Times New Roman" w:cs="Times New Roman"/>
        </w:rPr>
        <w:t xml:space="preserve"> </w:t>
      </w:r>
      <w:r w:rsidRPr="00783215">
        <w:rPr>
          <w:rFonts w:ascii="Times New Roman" w:hAnsi="Times New Roman" w:cs="Times New Roman"/>
        </w:rPr>
        <w:t xml:space="preserve">Title I </w:t>
      </w:r>
      <w:proofErr w:type="gramStart"/>
      <w:r w:rsidRPr="00783215">
        <w:rPr>
          <w:rFonts w:ascii="Times New Roman" w:hAnsi="Times New Roman" w:cs="Times New Roman"/>
        </w:rPr>
        <w:t>gives</w:t>
      </w:r>
      <w:proofErr w:type="gramEnd"/>
      <w:r w:rsidRPr="00783215">
        <w:rPr>
          <w:rFonts w:ascii="Times New Roman" w:hAnsi="Times New Roman" w:cs="Times New Roman"/>
        </w:rPr>
        <w:t xml:space="preserve"> the tribes jurisdiction over child custody proceedings for tribal members, or those who could be tribal members based on the membership system of the tribe, whether living on or off the reservation.</w:t>
      </w:r>
      <w:r w:rsidR="00400AA3">
        <w:rPr>
          <w:rFonts w:ascii="Times New Roman" w:hAnsi="Times New Roman" w:cs="Times New Roman"/>
        </w:rPr>
        <w:t xml:space="preserve"> </w:t>
      </w:r>
      <w:r w:rsidRPr="00783215">
        <w:rPr>
          <w:rFonts w:ascii="Times New Roman" w:hAnsi="Times New Roman" w:cs="Times New Roman"/>
        </w:rPr>
        <w:t xml:space="preserve">It insists that consent for surrender of parental rights happen in writing and in front of a judge, </w:t>
      </w:r>
      <w:r w:rsidR="00BB7EC8">
        <w:rPr>
          <w:rFonts w:ascii="Times New Roman" w:hAnsi="Times New Roman" w:cs="Times New Roman"/>
        </w:rPr>
        <w:t xml:space="preserve">makes it imperative that the tribe be contacted and consulted before any placement is made, </w:t>
      </w:r>
      <w:r w:rsidRPr="00783215">
        <w:rPr>
          <w:rFonts w:ascii="Times New Roman" w:hAnsi="Times New Roman" w:cs="Times New Roman"/>
        </w:rPr>
        <w:t>and gives the tribe the right to intervene in proceedings for custody including foster care and adoption.</w:t>
      </w:r>
      <w:r w:rsidR="00400AA3">
        <w:rPr>
          <w:rFonts w:ascii="Times New Roman" w:hAnsi="Times New Roman" w:cs="Times New Roman"/>
        </w:rPr>
        <w:t xml:space="preserve"> </w:t>
      </w:r>
      <w:r w:rsidRPr="00783215">
        <w:rPr>
          <w:rFonts w:ascii="Times New Roman" w:hAnsi="Times New Roman" w:cs="Times New Roman"/>
        </w:rPr>
        <w:t xml:space="preserve">Title II provides federal funding for programs to assist with redress for illegal adoptions, provides for the establishment of programs to set guidelines for foster families, </w:t>
      </w:r>
      <w:r w:rsidR="00BB7EC8">
        <w:rPr>
          <w:rFonts w:ascii="Times New Roman" w:hAnsi="Times New Roman" w:cs="Times New Roman"/>
        </w:rPr>
        <w:t>provides funding for assistance through court, including guidance and representation and</w:t>
      </w:r>
      <w:r w:rsidRPr="00783215">
        <w:rPr>
          <w:rFonts w:ascii="Times New Roman" w:hAnsi="Times New Roman" w:cs="Times New Roman"/>
        </w:rPr>
        <w:t xml:space="preserve"> consultation </w:t>
      </w:r>
      <w:r w:rsidR="00BB7EC8">
        <w:rPr>
          <w:rFonts w:ascii="Times New Roman" w:hAnsi="Times New Roman" w:cs="Times New Roman"/>
        </w:rPr>
        <w:t>with appropriate professionals (</w:t>
      </w:r>
      <w:proofErr w:type="gramStart"/>
      <w:r w:rsidR="00BB7EC8">
        <w:rPr>
          <w:rFonts w:ascii="Times New Roman" w:hAnsi="Times New Roman" w:cs="Times New Roman"/>
        </w:rPr>
        <w:t>e.g.</w:t>
      </w:r>
      <w:proofErr w:type="gramEnd"/>
      <w:r w:rsidR="00BB7EC8">
        <w:rPr>
          <w:rFonts w:ascii="Times New Roman" w:hAnsi="Times New Roman" w:cs="Times New Roman"/>
        </w:rPr>
        <w:t xml:space="preserve"> where there may be illnesses and special needs).</w:t>
      </w:r>
      <w:r w:rsidR="00400AA3">
        <w:rPr>
          <w:rFonts w:ascii="Times New Roman" w:hAnsi="Times New Roman" w:cs="Times New Roman"/>
        </w:rPr>
        <w:t xml:space="preserve"> </w:t>
      </w:r>
      <w:r w:rsidR="00BB7EC8">
        <w:rPr>
          <w:rFonts w:ascii="Times New Roman" w:hAnsi="Times New Roman" w:cs="Times New Roman"/>
        </w:rPr>
        <w:t>E</w:t>
      </w:r>
      <w:r w:rsidR="00966C6F" w:rsidRPr="00783215">
        <w:rPr>
          <w:rFonts w:ascii="Times New Roman" w:hAnsi="Times New Roman" w:cs="Times New Roman"/>
        </w:rPr>
        <w:t>ducation, home improvement and</w:t>
      </w:r>
      <w:r w:rsidRPr="00783215">
        <w:rPr>
          <w:rFonts w:ascii="Times New Roman" w:hAnsi="Times New Roman" w:cs="Times New Roman"/>
        </w:rPr>
        <w:t xml:space="preserve"> family assistance</w:t>
      </w:r>
      <w:r w:rsidR="00BB7EC8">
        <w:rPr>
          <w:rFonts w:ascii="Times New Roman" w:hAnsi="Times New Roman" w:cs="Times New Roman"/>
        </w:rPr>
        <w:t xml:space="preserve"> are enshrined in the law</w:t>
      </w:r>
      <w:r w:rsidRPr="00783215">
        <w:rPr>
          <w:rFonts w:ascii="Times New Roman" w:hAnsi="Times New Roman" w:cs="Times New Roman"/>
        </w:rPr>
        <w:t xml:space="preserve">, </w:t>
      </w:r>
      <w:r w:rsidR="00966C6F" w:rsidRPr="00783215">
        <w:rPr>
          <w:rFonts w:ascii="Times New Roman" w:hAnsi="Times New Roman" w:cs="Times New Roman"/>
        </w:rPr>
        <w:t xml:space="preserve">all of which should have been provided as a normal part </w:t>
      </w:r>
      <w:r w:rsidR="00BB7EC8">
        <w:rPr>
          <w:rFonts w:ascii="Times New Roman" w:hAnsi="Times New Roman" w:cs="Times New Roman"/>
        </w:rPr>
        <w:t xml:space="preserve">of family </w:t>
      </w:r>
      <w:proofErr w:type="gramStart"/>
      <w:r w:rsidR="00BB7EC8">
        <w:rPr>
          <w:rFonts w:ascii="Times New Roman" w:hAnsi="Times New Roman" w:cs="Times New Roman"/>
        </w:rPr>
        <w:t>assistance,</w:t>
      </w:r>
      <w:r w:rsidRPr="00783215">
        <w:rPr>
          <w:rFonts w:ascii="Times New Roman" w:hAnsi="Times New Roman" w:cs="Times New Roman"/>
        </w:rPr>
        <w:t>(</w:t>
      </w:r>
      <w:proofErr w:type="gramEnd"/>
      <w:r w:rsidRPr="00783215">
        <w:rPr>
          <w:rFonts w:ascii="Times New Roman" w:hAnsi="Times New Roman" w:cs="Times New Roman"/>
        </w:rPr>
        <w:t>Indian Child Welfare Act, 1978).</w:t>
      </w:r>
      <w:r w:rsidR="00400AA3">
        <w:rPr>
          <w:rFonts w:ascii="Times New Roman" w:hAnsi="Times New Roman" w:cs="Times New Roman"/>
        </w:rPr>
        <w:t xml:space="preserve"> </w:t>
      </w:r>
      <w:r w:rsidRPr="00783215">
        <w:rPr>
          <w:rFonts w:ascii="Times New Roman" w:hAnsi="Times New Roman" w:cs="Times New Roman"/>
        </w:rPr>
        <w:t xml:space="preserve">The language of the Act suggests that Congress wished some level of reparation for the runaway abuses of the past and a good change </w:t>
      </w:r>
      <w:r w:rsidRPr="00783215">
        <w:rPr>
          <w:rFonts w:ascii="Times New Roman" w:hAnsi="Times New Roman" w:cs="Times New Roman"/>
        </w:rPr>
        <w:lastRenderedPageBreak/>
        <w:t>at an intact tribal future, all of which would contribute to an improved sense of tribal identity and perhaps as an artefact a restitution of tribal health (</w:t>
      </w:r>
      <w:proofErr w:type="spellStart"/>
      <w:r w:rsidRPr="00783215">
        <w:rPr>
          <w:rFonts w:ascii="Times New Roman" w:hAnsi="Times New Roman" w:cs="Times New Roman"/>
        </w:rPr>
        <w:t>Ecoffey</w:t>
      </w:r>
      <w:proofErr w:type="spellEnd"/>
      <w:r w:rsidRPr="00783215">
        <w:rPr>
          <w:rFonts w:ascii="Times New Roman" w:hAnsi="Times New Roman" w:cs="Times New Roman"/>
        </w:rPr>
        <w:t xml:space="preserve">, 2017). </w:t>
      </w:r>
    </w:p>
    <w:p w14:paraId="440005E1" w14:textId="1ECBA130" w:rsidR="004031CD" w:rsidRDefault="00154F9A" w:rsidP="000E73E7">
      <w:pPr>
        <w:spacing w:line="480" w:lineRule="auto"/>
        <w:jc w:val="center"/>
        <w:outlineLvl w:val="0"/>
        <w:rPr>
          <w:rFonts w:ascii="Times New Roman" w:hAnsi="Times New Roman" w:cs="Times New Roman"/>
          <w:b/>
          <w:bCs/>
        </w:rPr>
      </w:pPr>
      <w:r w:rsidRPr="00783215">
        <w:rPr>
          <w:rFonts w:ascii="Times New Roman" w:hAnsi="Times New Roman" w:cs="Times New Roman"/>
          <w:b/>
          <w:bCs/>
        </w:rPr>
        <w:t>Aftermath</w:t>
      </w:r>
    </w:p>
    <w:p w14:paraId="04F35EB2" w14:textId="7C744CA9" w:rsidR="000E73E7" w:rsidRPr="00783215" w:rsidRDefault="000E73E7" w:rsidP="000E73E7">
      <w:pPr>
        <w:spacing w:line="480" w:lineRule="auto"/>
        <w:outlineLvl w:val="0"/>
        <w:rPr>
          <w:rFonts w:ascii="Times New Roman" w:hAnsi="Times New Roman" w:cs="Times New Roman"/>
        </w:rPr>
      </w:pPr>
      <w:r>
        <w:rPr>
          <w:rFonts w:ascii="Times New Roman" w:hAnsi="Times New Roman" w:cs="Times New Roman"/>
          <w:b/>
          <w:bCs/>
        </w:rPr>
        <w:t>Regulations</w:t>
      </w:r>
    </w:p>
    <w:p w14:paraId="7E6CC7C3" w14:textId="2BD48AD5" w:rsidR="00C243AE" w:rsidRDefault="00576F26" w:rsidP="00BF1B1B">
      <w:pPr>
        <w:spacing w:line="480" w:lineRule="auto"/>
        <w:ind w:firstLine="720"/>
        <w:rPr>
          <w:rFonts w:ascii="Times New Roman" w:hAnsi="Times New Roman" w:cs="Times New Roman"/>
        </w:rPr>
      </w:pPr>
      <w:r w:rsidRPr="00783215">
        <w:rPr>
          <w:rFonts w:ascii="Times New Roman" w:hAnsi="Times New Roman" w:cs="Times New Roman"/>
        </w:rPr>
        <w:t>W</w:t>
      </w:r>
      <w:r w:rsidR="00F007F5" w:rsidRPr="00783215">
        <w:rPr>
          <w:rFonts w:ascii="Times New Roman" w:hAnsi="Times New Roman" w:cs="Times New Roman"/>
        </w:rPr>
        <w:t xml:space="preserve">hile ICWA was passed in 1978, regulations </w:t>
      </w:r>
      <w:r w:rsidR="00A52560" w:rsidRPr="00783215">
        <w:rPr>
          <w:rFonts w:ascii="Times New Roman" w:hAnsi="Times New Roman" w:cs="Times New Roman"/>
        </w:rPr>
        <w:t>were promulgated to a limited degree in 197</w:t>
      </w:r>
      <w:r w:rsidR="006F55F7">
        <w:rPr>
          <w:rFonts w:ascii="Times New Roman" w:hAnsi="Times New Roman" w:cs="Times New Roman"/>
        </w:rPr>
        <w:t>9 and again in 1994, but compli</w:t>
      </w:r>
      <w:r w:rsidR="00A52560" w:rsidRPr="00783215">
        <w:rPr>
          <w:rFonts w:ascii="Times New Roman" w:hAnsi="Times New Roman" w:cs="Times New Roman"/>
        </w:rPr>
        <w:t xml:space="preserve">ance was guided by </w:t>
      </w:r>
      <w:r w:rsidR="00E37D37" w:rsidRPr="00783215">
        <w:rPr>
          <w:rFonts w:ascii="Times New Roman" w:hAnsi="Times New Roman" w:cs="Times New Roman"/>
        </w:rPr>
        <w:t>voluntary best practice guidelines that were issued in 1979 and again in 2015</w:t>
      </w:r>
      <w:r w:rsidR="00A52560" w:rsidRPr="00783215">
        <w:rPr>
          <w:rFonts w:ascii="Times New Roman" w:hAnsi="Times New Roman" w:cs="Times New Roman"/>
        </w:rPr>
        <w:t xml:space="preserve"> </w:t>
      </w:r>
      <w:r w:rsidR="00E37D37" w:rsidRPr="00783215">
        <w:rPr>
          <w:rFonts w:ascii="Times New Roman" w:hAnsi="Times New Roman" w:cs="Times New Roman"/>
        </w:rPr>
        <w:t>(</w:t>
      </w:r>
      <w:r w:rsidR="00283670">
        <w:rPr>
          <w:rFonts w:ascii="Times New Roman" w:hAnsi="Times New Roman" w:cs="Times New Roman"/>
        </w:rPr>
        <w:t>Bureau of Indian Affairs</w:t>
      </w:r>
      <w:r w:rsidR="00E37D37" w:rsidRPr="00783215">
        <w:rPr>
          <w:rFonts w:ascii="Times New Roman" w:hAnsi="Times New Roman" w:cs="Times New Roman"/>
        </w:rPr>
        <w:t>, 2016).</w:t>
      </w:r>
      <w:r w:rsidR="00400AA3">
        <w:rPr>
          <w:rFonts w:ascii="Times New Roman" w:hAnsi="Times New Roman" w:cs="Times New Roman"/>
        </w:rPr>
        <w:t xml:space="preserve"> </w:t>
      </w:r>
      <w:r w:rsidR="00E37D37" w:rsidRPr="00783215">
        <w:rPr>
          <w:rFonts w:ascii="Times New Roman" w:hAnsi="Times New Roman" w:cs="Times New Roman"/>
        </w:rPr>
        <w:t>In 2016, the BIA fina</w:t>
      </w:r>
      <w:r w:rsidR="00BF1B1B">
        <w:rPr>
          <w:rFonts w:ascii="Times New Roman" w:hAnsi="Times New Roman" w:cs="Times New Roman"/>
        </w:rPr>
        <w:t>lly issued comprehensive rules that set a federal standard</w:t>
      </w:r>
      <w:r w:rsidR="00C243AE">
        <w:rPr>
          <w:rFonts w:ascii="Times New Roman" w:hAnsi="Times New Roman" w:cs="Times New Roman"/>
        </w:rPr>
        <w:t xml:space="preserve"> and detail the protocols for identifying tribal status, informing tribes, addressing the rights of the families involved and, most importantly, making </w:t>
      </w:r>
      <w:r w:rsidR="00CF324D">
        <w:rPr>
          <w:rFonts w:ascii="Times New Roman" w:hAnsi="Times New Roman" w:cs="Times New Roman"/>
        </w:rPr>
        <w:t xml:space="preserve">now legislated </w:t>
      </w:r>
      <w:r w:rsidR="00C243AE">
        <w:rPr>
          <w:rFonts w:ascii="Times New Roman" w:hAnsi="Times New Roman" w:cs="Times New Roman"/>
        </w:rPr>
        <w:t>active efforts to help children stay with families,</w:t>
      </w:r>
      <w:r w:rsidR="00BF1B1B">
        <w:rPr>
          <w:rFonts w:ascii="Times New Roman" w:hAnsi="Times New Roman" w:cs="Times New Roman"/>
        </w:rPr>
        <w:t xml:space="preserve"> (Indian Child Welfare Act Final Rule, 2016). </w:t>
      </w:r>
    </w:p>
    <w:p w14:paraId="3E47F451" w14:textId="75E66D26" w:rsidR="000555D2" w:rsidRDefault="00E814C5" w:rsidP="00BF1B1B">
      <w:pPr>
        <w:spacing w:line="480" w:lineRule="auto"/>
        <w:ind w:firstLine="720"/>
        <w:rPr>
          <w:rFonts w:ascii="Times New Roman" w:eastAsia="Times New Roman" w:hAnsi="Times New Roman" w:cs="Times New Roman"/>
        </w:rPr>
      </w:pPr>
      <w:r w:rsidRPr="00783215">
        <w:rPr>
          <w:rFonts w:ascii="Times New Roman" w:hAnsi="Times New Roman" w:cs="Times New Roman"/>
        </w:rPr>
        <w:t xml:space="preserve">The BIA notes that the reason for the new regulation is that </w:t>
      </w:r>
      <w:r w:rsidR="00060B97">
        <w:rPr>
          <w:rFonts w:ascii="Times New Roman" w:hAnsi="Times New Roman" w:cs="Times New Roman"/>
        </w:rPr>
        <w:t>Native</w:t>
      </w:r>
      <w:r w:rsidR="00BF1B1B">
        <w:rPr>
          <w:rFonts w:ascii="Times New Roman" w:hAnsi="Times New Roman" w:cs="Times New Roman"/>
        </w:rPr>
        <w:t xml:space="preserve"> children are still removed from the home at disproportionate rates, and that </w:t>
      </w:r>
      <w:r w:rsidRPr="00783215">
        <w:rPr>
          <w:rFonts w:ascii="Times New Roman" w:hAnsi="Times New Roman" w:cs="Times New Roman"/>
        </w:rPr>
        <w:t>the requirements of ICWA still are not met</w:t>
      </w:r>
      <w:r w:rsidR="00060B97">
        <w:rPr>
          <w:rFonts w:ascii="Times New Roman" w:hAnsi="Times New Roman" w:cs="Times New Roman"/>
        </w:rPr>
        <w:t>.</w:t>
      </w:r>
      <w:r w:rsidR="00400AA3">
        <w:rPr>
          <w:rFonts w:ascii="Times New Roman" w:hAnsi="Times New Roman" w:cs="Times New Roman"/>
        </w:rPr>
        <w:t xml:space="preserve"> </w:t>
      </w:r>
      <w:r w:rsidR="00060B97">
        <w:rPr>
          <w:rFonts w:ascii="Times New Roman" w:hAnsi="Times New Roman" w:cs="Times New Roman"/>
        </w:rPr>
        <w:t>Confusing regulations, differences in interpretation, state and tribal standards and underlying bias all impact compliance</w:t>
      </w:r>
      <w:r w:rsidRPr="00783215">
        <w:rPr>
          <w:rFonts w:ascii="Times New Roman" w:hAnsi="Times New Roman" w:cs="Times New Roman"/>
        </w:rPr>
        <w:t>.</w:t>
      </w:r>
      <w:r w:rsidR="00400AA3">
        <w:rPr>
          <w:rFonts w:ascii="Times New Roman" w:hAnsi="Times New Roman" w:cs="Times New Roman"/>
        </w:rPr>
        <w:t xml:space="preserve"> </w:t>
      </w:r>
      <w:r w:rsidR="00BF1B1B">
        <w:rPr>
          <w:rFonts w:ascii="Times New Roman" w:hAnsi="Times New Roman" w:cs="Times New Roman"/>
        </w:rPr>
        <w:t>F</w:t>
      </w:r>
      <w:r w:rsidR="00C243AE">
        <w:rPr>
          <w:rFonts w:ascii="Times New Roman" w:hAnsi="Times New Roman" w:cs="Times New Roman"/>
        </w:rPr>
        <w:t>rom its inception, ICWA</w:t>
      </w:r>
      <w:r w:rsidR="00A56C4E" w:rsidRPr="00783215">
        <w:rPr>
          <w:rFonts w:ascii="Times New Roman" w:hAnsi="Times New Roman" w:cs="Times New Roman"/>
        </w:rPr>
        <w:t xml:space="preserve"> has been met with a culture of </w:t>
      </w:r>
      <w:proofErr w:type="gramStart"/>
      <w:r w:rsidR="00A56C4E" w:rsidRPr="00783215">
        <w:rPr>
          <w:rFonts w:ascii="Times New Roman" w:hAnsi="Times New Roman" w:cs="Times New Roman"/>
        </w:rPr>
        <w:t>resistance,</w:t>
      </w:r>
      <w:r w:rsidR="00224161" w:rsidRPr="00783215">
        <w:rPr>
          <w:rFonts w:ascii="Times New Roman" w:hAnsi="Times New Roman" w:cs="Times New Roman"/>
        </w:rPr>
        <w:t xml:space="preserve"> </w:t>
      </w:r>
      <w:r w:rsidR="00A56C4E" w:rsidRPr="00783215">
        <w:rPr>
          <w:rFonts w:ascii="Times New Roman" w:hAnsi="Times New Roman" w:cs="Times New Roman"/>
        </w:rPr>
        <w:t xml:space="preserve"> (</w:t>
      </w:r>
      <w:proofErr w:type="spellStart"/>
      <w:proofErr w:type="gramEnd"/>
      <w:r w:rsidR="00A56C4E" w:rsidRPr="00783215">
        <w:rPr>
          <w:rFonts w:ascii="Times New Roman" w:hAnsi="Times New Roman" w:cs="Times New Roman"/>
        </w:rPr>
        <w:t>DuMontier</w:t>
      </w:r>
      <w:proofErr w:type="spellEnd"/>
      <w:r w:rsidR="00A56C4E" w:rsidRPr="00783215">
        <w:rPr>
          <w:rFonts w:ascii="Times New Roman" w:hAnsi="Times New Roman" w:cs="Times New Roman"/>
        </w:rPr>
        <w:t>-Pierre, 1995; Turner, 2016).</w:t>
      </w:r>
      <w:r w:rsidR="00400AA3">
        <w:rPr>
          <w:rFonts w:ascii="Times New Roman" w:hAnsi="Times New Roman" w:cs="Times New Roman"/>
        </w:rPr>
        <w:t xml:space="preserve"> </w:t>
      </w:r>
      <w:r w:rsidR="000555D2" w:rsidRPr="00783215">
        <w:rPr>
          <w:rFonts w:ascii="Times New Roman" w:eastAsia="Times New Roman" w:hAnsi="Times New Roman" w:cs="Times New Roman"/>
        </w:rPr>
        <w:t xml:space="preserve">Scholars have noted the importance of understanding the intersectionality of systems between the Act and the American Child Welfare System (Luth, 2016), the unintended economic effects due to disparities within tribes (Jones, 2014), and increasing tension as the rights of all parties are balanced (McCarthy, 2013). </w:t>
      </w:r>
    </w:p>
    <w:p w14:paraId="768732F9" w14:textId="22B0D351" w:rsidR="00E30057" w:rsidRPr="00E30057" w:rsidRDefault="00E30057" w:rsidP="00976DF6">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Social Work Mandate</w:t>
      </w:r>
    </w:p>
    <w:p w14:paraId="3D83A423" w14:textId="5887B899" w:rsidR="000E5084" w:rsidRPr="008510AC" w:rsidRDefault="000E5084" w:rsidP="000E5084">
      <w:pPr>
        <w:pStyle w:val="Retraitcorpsdetexte"/>
        <w:tabs>
          <w:tab w:val="clear" w:pos="720"/>
        </w:tabs>
        <w:spacing w:line="480" w:lineRule="auto"/>
        <w:rPr>
          <w:bCs/>
          <w:sz w:val="24"/>
          <w:szCs w:val="24"/>
        </w:rPr>
      </w:pPr>
      <w:r w:rsidRPr="00783215">
        <w:rPr>
          <w:bCs/>
          <w:sz w:val="24"/>
          <w:szCs w:val="24"/>
        </w:rPr>
        <w:tab/>
        <w:t xml:space="preserve">“It is not unusual for social workers to become frustrated </w:t>
      </w:r>
      <w:proofErr w:type="gramStart"/>
      <w:r w:rsidRPr="00783215">
        <w:rPr>
          <w:bCs/>
          <w:sz w:val="24"/>
          <w:szCs w:val="24"/>
        </w:rPr>
        <w:t>an</w:t>
      </w:r>
      <w:proofErr w:type="gramEnd"/>
      <w:r w:rsidRPr="00783215">
        <w:rPr>
          <w:bCs/>
          <w:sz w:val="24"/>
          <w:szCs w:val="24"/>
        </w:rPr>
        <w:t xml:space="preserve"> discouraged after arranging for a </w:t>
      </w:r>
      <w:r w:rsidRPr="008510AC">
        <w:rPr>
          <w:bCs/>
          <w:sz w:val="24"/>
          <w:szCs w:val="24"/>
        </w:rPr>
        <w:t>variety of concrete services for a needy Native family.</w:t>
      </w:r>
      <w:r w:rsidR="00400AA3">
        <w:rPr>
          <w:bCs/>
          <w:sz w:val="24"/>
          <w:szCs w:val="24"/>
        </w:rPr>
        <w:t xml:space="preserve"> </w:t>
      </w:r>
      <w:r w:rsidRPr="008510AC">
        <w:rPr>
          <w:bCs/>
          <w:sz w:val="24"/>
          <w:szCs w:val="24"/>
        </w:rPr>
        <w:t xml:space="preserve">Resources expected to last over a period of weeks may be gone within a day or two because they have been shared with other </w:t>
      </w:r>
      <w:r w:rsidRPr="008510AC">
        <w:rPr>
          <w:bCs/>
          <w:sz w:val="24"/>
          <w:szCs w:val="24"/>
        </w:rPr>
        <w:lastRenderedPageBreak/>
        <w:t>relatives.</w:t>
      </w:r>
      <w:r w:rsidR="00400AA3">
        <w:rPr>
          <w:bCs/>
          <w:sz w:val="24"/>
          <w:szCs w:val="24"/>
        </w:rPr>
        <w:t xml:space="preserve"> </w:t>
      </w:r>
      <w:r w:rsidRPr="008510AC">
        <w:rPr>
          <w:bCs/>
          <w:sz w:val="24"/>
          <w:szCs w:val="24"/>
        </w:rPr>
        <w:t>From the point of view of many Native people it is inconceivable not to share resources with needy family members.</w:t>
      </w:r>
      <w:r w:rsidR="00400AA3">
        <w:rPr>
          <w:bCs/>
          <w:sz w:val="24"/>
          <w:szCs w:val="24"/>
        </w:rPr>
        <w:t xml:space="preserve"> </w:t>
      </w:r>
      <w:r w:rsidRPr="008510AC">
        <w:rPr>
          <w:bCs/>
          <w:sz w:val="24"/>
          <w:szCs w:val="24"/>
        </w:rPr>
        <w:t xml:space="preserve">However, from the point of view of the social worker, limited resources designated for a nuclear family in need have been squandered on people that may or may not be deserving and in any </w:t>
      </w:r>
      <w:proofErr w:type="spellStart"/>
      <w:r w:rsidRPr="008510AC">
        <w:rPr>
          <w:bCs/>
          <w:sz w:val="24"/>
          <w:szCs w:val="24"/>
        </w:rPr>
        <w:t>even</w:t>
      </w:r>
      <w:proofErr w:type="spellEnd"/>
      <w:r w:rsidRPr="008510AC">
        <w:rPr>
          <w:bCs/>
          <w:sz w:val="24"/>
          <w:szCs w:val="24"/>
        </w:rPr>
        <w:t xml:space="preserve"> were not part of the case plan.” (Weaver &amp; White, 1997, P. 70.)</w:t>
      </w:r>
    </w:p>
    <w:p w14:paraId="353766DA" w14:textId="016B185A" w:rsidR="00E70CD3" w:rsidRPr="00E70CD3" w:rsidRDefault="00ED2601" w:rsidP="00E70CD3">
      <w:pPr>
        <w:spacing w:line="480" w:lineRule="auto"/>
        <w:ind w:firstLine="720"/>
        <w:rPr>
          <w:rFonts w:ascii="Times New Roman" w:hAnsi="Times New Roman" w:cs="Times New Roman"/>
        </w:rPr>
      </w:pPr>
      <w:r w:rsidRPr="008510AC">
        <w:rPr>
          <w:rFonts w:ascii="Times New Roman" w:hAnsi="Times New Roman" w:cs="Times New Roman"/>
        </w:rPr>
        <w:t xml:space="preserve">Good cultural practice in social work demands that we </w:t>
      </w:r>
      <w:r w:rsidR="00BF18BD" w:rsidRPr="008510AC">
        <w:rPr>
          <w:rFonts w:ascii="Times New Roman" w:hAnsi="Times New Roman" w:cs="Times New Roman"/>
        </w:rPr>
        <w:t xml:space="preserve">question our biases and presumptions </w:t>
      </w:r>
      <w:proofErr w:type="gramStart"/>
      <w:r w:rsidR="00BF18BD" w:rsidRPr="008510AC">
        <w:rPr>
          <w:rFonts w:ascii="Times New Roman" w:hAnsi="Times New Roman" w:cs="Times New Roman"/>
        </w:rPr>
        <w:t>in order to</w:t>
      </w:r>
      <w:proofErr w:type="gramEnd"/>
      <w:r w:rsidR="00BF18BD" w:rsidRPr="008510AC">
        <w:rPr>
          <w:rFonts w:ascii="Times New Roman" w:hAnsi="Times New Roman" w:cs="Times New Roman"/>
        </w:rPr>
        <w:t xml:space="preserve"> avoid the misapplication of rulings, such as been the practice in compliance with ICWA.</w:t>
      </w:r>
      <w:r w:rsidR="00400AA3">
        <w:rPr>
          <w:rFonts w:ascii="Times New Roman" w:hAnsi="Times New Roman" w:cs="Times New Roman"/>
        </w:rPr>
        <w:t xml:space="preserve"> </w:t>
      </w:r>
      <w:r w:rsidR="00E70CD3" w:rsidRPr="008510AC">
        <w:rPr>
          <w:rFonts w:ascii="Times New Roman" w:hAnsi="Times New Roman" w:cs="Times New Roman"/>
        </w:rPr>
        <w:t>Social workers had an opportunity for leadership in community conversations, however implementation complications and, perhaps, bias have led to some opposition.</w:t>
      </w:r>
      <w:r w:rsidR="00400AA3">
        <w:rPr>
          <w:rFonts w:ascii="Times New Roman" w:hAnsi="Times New Roman" w:cs="Times New Roman"/>
        </w:rPr>
        <w:t xml:space="preserve"> </w:t>
      </w:r>
      <w:r w:rsidR="00E70CD3" w:rsidRPr="008510AC">
        <w:rPr>
          <w:rFonts w:ascii="Times New Roman" w:hAnsi="Times New Roman" w:cs="Times New Roman"/>
        </w:rPr>
        <w:t>For the Oglala Lakota on Pine Ridge, legal challenges highlighted a culture of resistance to the Act by local agencies, including social workers, who seek to ‘work-around’ its provisions.</w:t>
      </w:r>
      <w:r w:rsidR="00400AA3">
        <w:rPr>
          <w:rFonts w:ascii="Times New Roman" w:hAnsi="Times New Roman" w:cs="Times New Roman"/>
        </w:rPr>
        <w:t xml:space="preserve"> </w:t>
      </w:r>
      <w:r w:rsidR="00E70CD3" w:rsidRPr="008510AC">
        <w:rPr>
          <w:rFonts w:ascii="Times New Roman" w:hAnsi="Times New Roman" w:cs="Times New Roman"/>
        </w:rPr>
        <w:t xml:space="preserve">In </w:t>
      </w:r>
      <w:r w:rsidR="00E70CD3" w:rsidRPr="008510AC">
        <w:rPr>
          <w:rFonts w:ascii="Times New Roman" w:eastAsia="Times New Roman" w:hAnsi="Times New Roman" w:cs="Times New Roman"/>
        </w:rPr>
        <w:t>Oglala Sioux v. Fleming (Van </w:t>
      </w:r>
      <w:proofErr w:type="spellStart"/>
      <w:r w:rsidR="00E70CD3" w:rsidRPr="008510AC">
        <w:rPr>
          <w:rFonts w:ascii="Times New Roman" w:eastAsia="Times New Roman" w:hAnsi="Times New Roman" w:cs="Times New Roman"/>
        </w:rPr>
        <w:t>Hunnik</w:t>
      </w:r>
      <w:proofErr w:type="spellEnd"/>
      <w:r w:rsidR="00E70CD3" w:rsidRPr="008510AC">
        <w:rPr>
          <w:rFonts w:ascii="Times New Roman" w:eastAsia="Times New Roman" w:hAnsi="Times New Roman" w:cs="Times New Roman"/>
        </w:rPr>
        <w:t xml:space="preserve">), (2014), the ACLU won a case for </w:t>
      </w:r>
      <w:r w:rsidR="00E70CD3" w:rsidRPr="008510AC">
        <w:rPr>
          <w:rFonts w:ascii="Times New Roman" w:hAnsi="Times New Roman" w:cs="Times New Roman"/>
        </w:rPr>
        <w:t>the Pine Ridge and Rosebud Lakota</w:t>
      </w:r>
      <w:r w:rsidR="00E70CD3" w:rsidRPr="00783215">
        <w:rPr>
          <w:rFonts w:ascii="Times New Roman" w:hAnsi="Times New Roman" w:cs="Times New Roman"/>
        </w:rPr>
        <w:t xml:space="preserve"> tribes in a suit against Pennington County in South Dakota, who had habitually violated family members’ rights during the mandatory hearing before a child is taken into foster care.</w:t>
      </w:r>
      <w:r w:rsidR="00400AA3">
        <w:rPr>
          <w:rFonts w:ascii="Times New Roman" w:hAnsi="Times New Roman" w:cs="Times New Roman"/>
        </w:rPr>
        <w:t xml:space="preserve"> </w:t>
      </w:r>
      <w:r w:rsidR="00E70CD3" w:rsidRPr="00783215">
        <w:rPr>
          <w:rFonts w:ascii="Times New Roman" w:hAnsi="Times New Roman" w:cs="Times New Roman"/>
        </w:rPr>
        <w:t>The county had routinely denied families’ access to counsel, review of the charges and even time before the judge.</w:t>
      </w:r>
      <w:r w:rsidR="00400AA3">
        <w:rPr>
          <w:rFonts w:ascii="Times New Roman" w:hAnsi="Times New Roman" w:cs="Times New Roman"/>
        </w:rPr>
        <w:t xml:space="preserve"> </w:t>
      </w:r>
      <w:r w:rsidR="00E70CD3" w:rsidRPr="00783215">
        <w:rPr>
          <w:rFonts w:ascii="Times New Roman" w:hAnsi="Times New Roman" w:cs="Times New Roman"/>
        </w:rPr>
        <w:t>As a result of the decision, they were advised to discontinue these practices.</w:t>
      </w:r>
      <w:r w:rsidR="00400AA3">
        <w:rPr>
          <w:rFonts w:ascii="Times New Roman" w:hAnsi="Times New Roman" w:cs="Times New Roman"/>
        </w:rPr>
        <w:t xml:space="preserve"> </w:t>
      </w:r>
      <w:r w:rsidR="00E70CD3">
        <w:rPr>
          <w:rFonts w:ascii="Times New Roman" w:hAnsi="Times New Roman" w:cs="Times New Roman"/>
        </w:rPr>
        <w:t>In 2017, the county was again brought to court for failing to comply with the judge’s ruling (</w:t>
      </w:r>
      <w:proofErr w:type="spellStart"/>
      <w:r w:rsidR="00E70CD3">
        <w:rPr>
          <w:rFonts w:ascii="Times New Roman" w:hAnsi="Times New Roman" w:cs="Times New Roman"/>
        </w:rPr>
        <w:t>Ecoffey</w:t>
      </w:r>
      <w:proofErr w:type="spellEnd"/>
      <w:r w:rsidR="00E70CD3">
        <w:rPr>
          <w:rFonts w:ascii="Times New Roman" w:hAnsi="Times New Roman" w:cs="Times New Roman"/>
        </w:rPr>
        <w:t>, 2017).</w:t>
      </w:r>
      <w:r w:rsidR="00400AA3">
        <w:rPr>
          <w:rFonts w:ascii="Times New Roman" w:hAnsi="Times New Roman" w:cs="Times New Roman"/>
        </w:rPr>
        <w:t xml:space="preserve"> </w:t>
      </w:r>
      <w:r w:rsidR="00E70CD3" w:rsidRPr="00783215">
        <w:rPr>
          <w:rFonts w:ascii="Times New Roman" w:hAnsi="Times New Roman" w:cs="Times New Roman"/>
        </w:rPr>
        <w:t>In 2015, the Department of Justice in South Dakota sued the state’s social services office in Pine Ridge for discriminatory hiring practices that favoured a white, inexperienced social worker over a highly experienced Native American social worker (</w:t>
      </w:r>
      <w:proofErr w:type="spellStart"/>
      <w:r w:rsidR="00E70CD3" w:rsidRPr="00783215">
        <w:rPr>
          <w:rFonts w:ascii="Times New Roman" w:hAnsi="Times New Roman" w:cs="Times New Roman"/>
        </w:rPr>
        <w:t>Ecoffey</w:t>
      </w:r>
      <w:proofErr w:type="spellEnd"/>
      <w:r w:rsidR="00E70CD3" w:rsidRPr="00783215">
        <w:rPr>
          <w:rFonts w:ascii="Times New Roman" w:hAnsi="Times New Roman" w:cs="Times New Roman"/>
        </w:rPr>
        <w:t xml:space="preserve">, 2017). </w:t>
      </w:r>
    </w:p>
    <w:p w14:paraId="56649D80" w14:textId="4AE2A05B" w:rsidR="00505062" w:rsidRDefault="00F20946" w:rsidP="00505062">
      <w:pPr>
        <w:pStyle w:val="Retraitcorpsdetexte"/>
        <w:tabs>
          <w:tab w:val="clear" w:pos="720"/>
        </w:tabs>
        <w:spacing w:line="480" w:lineRule="auto"/>
        <w:ind w:left="0" w:firstLine="720"/>
        <w:rPr>
          <w:sz w:val="24"/>
          <w:szCs w:val="24"/>
        </w:rPr>
      </w:pPr>
      <w:r w:rsidRPr="00783215">
        <w:rPr>
          <w:sz w:val="24"/>
          <w:szCs w:val="24"/>
        </w:rPr>
        <w:t>In some ways, the ICWA is under siege.</w:t>
      </w:r>
      <w:r w:rsidR="00400AA3">
        <w:rPr>
          <w:sz w:val="24"/>
          <w:szCs w:val="24"/>
        </w:rPr>
        <w:t xml:space="preserve"> </w:t>
      </w:r>
      <w:r w:rsidR="00E30057" w:rsidRPr="00783215">
        <w:rPr>
          <w:sz w:val="24"/>
          <w:szCs w:val="24"/>
        </w:rPr>
        <w:t>The Goldwater Institute is mounting a series of challenges to ICWA.</w:t>
      </w:r>
      <w:r w:rsidR="00400AA3">
        <w:rPr>
          <w:sz w:val="24"/>
          <w:szCs w:val="24"/>
        </w:rPr>
        <w:t xml:space="preserve"> </w:t>
      </w:r>
      <w:r w:rsidR="00E30057" w:rsidRPr="00783215">
        <w:rPr>
          <w:sz w:val="24"/>
          <w:szCs w:val="24"/>
        </w:rPr>
        <w:t xml:space="preserve">Described as a right wing think tank, </w:t>
      </w:r>
      <w:r w:rsidR="00AE1F05">
        <w:rPr>
          <w:sz w:val="24"/>
          <w:szCs w:val="24"/>
        </w:rPr>
        <w:t xml:space="preserve">(Clarren, 2017), </w:t>
      </w:r>
      <w:r w:rsidR="00E30057" w:rsidRPr="00783215">
        <w:rPr>
          <w:sz w:val="24"/>
          <w:szCs w:val="24"/>
        </w:rPr>
        <w:t xml:space="preserve">the Institute is a </w:t>
      </w:r>
      <w:r w:rsidR="00E30057" w:rsidRPr="00783215">
        <w:rPr>
          <w:sz w:val="24"/>
          <w:szCs w:val="24"/>
        </w:rPr>
        <w:lastRenderedPageBreak/>
        <w:t>conservative legal entity funded by billionaire libertarian Mercer and the Koch brothers.</w:t>
      </w:r>
      <w:r w:rsidR="00400AA3">
        <w:rPr>
          <w:sz w:val="24"/>
          <w:szCs w:val="24"/>
        </w:rPr>
        <w:t xml:space="preserve"> </w:t>
      </w:r>
      <w:r w:rsidR="00E30057" w:rsidRPr="00783215">
        <w:rPr>
          <w:sz w:val="24"/>
          <w:szCs w:val="24"/>
        </w:rPr>
        <w:t>Goldwater is mounting individual challenges on constitutional grounds that cover procedural differences that conflict with state mandates, and challenges to the practice of implementation</w:t>
      </w:r>
      <w:r w:rsidR="00CF324D">
        <w:rPr>
          <w:sz w:val="24"/>
          <w:szCs w:val="24"/>
        </w:rPr>
        <w:t xml:space="preserve"> </w:t>
      </w:r>
      <w:r w:rsidR="00A71FD9">
        <w:rPr>
          <w:sz w:val="24"/>
          <w:szCs w:val="24"/>
        </w:rPr>
        <w:t>(Clarren, 2017)</w:t>
      </w:r>
      <w:r w:rsidR="00E30057" w:rsidRPr="00783215">
        <w:rPr>
          <w:sz w:val="24"/>
          <w:szCs w:val="24"/>
        </w:rPr>
        <w:t>.</w:t>
      </w:r>
      <w:r w:rsidR="00400AA3">
        <w:rPr>
          <w:sz w:val="24"/>
          <w:szCs w:val="24"/>
        </w:rPr>
        <w:t xml:space="preserve"> </w:t>
      </w:r>
      <w:r w:rsidR="00CF324D">
        <w:rPr>
          <w:sz w:val="24"/>
          <w:szCs w:val="24"/>
        </w:rPr>
        <w:t>Tribal members have expressed their concern that Goldwater is working with anti-sovereignty groups with the biased purpose of interfering in Indian sovereignty.</w:t>
      </w:r>
      <w:r w:rsidR="00400AA3">
        <w:rPr>
          <w:sz w:val="24"/>
          <w:szCs w:val="24"/>
        </w:rPr>
        <w:t xml:space="preserve"> </w:t>
      </w:r>
      <w:r w:rsidR="00CF324D">
        <w:rPr>
          <w:sz w:val="24"/>
          <w:szCs w:val="24"/>
        </w:rPr>
        <w:t xml:space="preserve">Clarren suggests that the ground was </w:t>
      </w:r>
      <w:proofErr w:type="gramStart"/>
      <w:r w:rsidR="00CF324D">
        <w:rPr>
          <w:sz w:val="24"/>
          <w:szCs w:val="24"/>
        </w:rPr>
        <w:t>opened up</w:t>
      </w:r>
      <w:proofErr w:type="gramEnd"/>
      <w:r w:rsidR="00CF324D">
        <w:rPr>
          <w:sz w:val="24"/>
          <w:szCs w:val="24"/>
        </w:rPr>
        <w:t xml:space="preserve"> for this in a decision </w:t>
      </w:r>
      <w:r w:rsidR="00AD153E">
        <w:rPr>
          <w:sz w:val="24"/>
          <w:szCs w:val="24"/>
        </w:rPr>
        <w:t>known as Adoptive Couple vs Baby Girl (Jones, 2014), in which a baby was considered to be not governed by ICWA since her father had surrendered paternal rights before the child had lived with him or his tribe.</w:t>
      </w:r>
      <w:r w:rsidR="00400AA3">
        <w:rPr>
          <w:sz w:val="24"/>
          <w:szCs w:val="24"/>
        </w:rPr>
        <w:t xml:space="preserve"> </w:t>
      </w:r>
      <w:r w:rsidR="00AD153E">
        <w:rPr>
          <w:sz w:val="24"/>
          <w:szCs w:val="24"/>
        </w:rPr>
        <w:t xml:space="preserve">For those who favor assimilation, this was seen as evidence of the courts intention to define Indian identity </w:t>
      </w:r>
      <w:r w:rsidR="009453E1">
        <w:rPr>
          <w:sz w:val="24"/>
          <w:szCs w:val="24"/>
        </w:rPr>
        <w:t>as something that can be surrendered, which weakens sovereignty</w:t>
      </w:r>
      <w:r w:rsidR="00AD153E">
        <w:rPr>
          <w:sz w:val="24"/>
          <w:szCs w:val="24"/>
        </w:rPr>
        <w:t>, making tribal membership ambiguous and open to dissolution</w:t>
      </w:r>
      <w:r w:rsidR="00C34DE2">
        <w:rPr>
          <w:sz w:val="24"/>
          <w:szCs w:val="24"/>
        </w:rPr>
        <w:t>, and creating a non-parental role as the default, unless the child has had physical occupancy in an Indian family home.</w:t>
      </w:r>
      <w:r w:rsidR="00400AA3">
        <w:rPr>
          <w:sz w:val="24"/>
          <w:szCs w:val="24"/>
        </w:rPr>
        <w:t xml:space="preserve"> </w:t>
      </w:r>
      <w:r w:rsidR="00BF18BD">
        <w:rPr>
          <w:sz w:val="24"/>
          <w:szCs w:val="24"/>
        </w:rPr>
        <w:t>In a decision on October 30, 2017, the Supreme Court declined to hear a case that Goldwater proposed, that challenged ICWA on the grounds that it excluded Indian children from services based on their race (</w:t>
      </w:r>
      <w:proofErr w:type="spellStart"/>
      <w:r w:rsidR="00BF18BD">
        <w:rPr>
          <w:sz w:val="24"/>
          <w:szCs w:val="24"/>
        </w:rPr>
        <w:t>Nicia</w:t>
      </w:r>
      <w:proofErr w:type="spellEnd"/>
      <w:r w:rsidR="00BF18BD">
        <w:rPr>
          <w:sz w:val="24"/>
          <w:szCs w:val="24"/>
        </w:rPr>
        <w:t xml:space="preserve">, 2017).  </w:t>
      </w:r>
      <w:r w:rsidR="00AE1F05">
        <w:rPr>
          <w:sz w:val="24"/>
          <w:szCs w:val="24"/>
        </w:rPr>
        <w:t xml:space="preserve"> </w:t>
      </w:r>
    </w:p>
    <w:p w14:paraId="13596038" w14:textId="287350F5" w:rsidR="00E30057" w:rsidRPr="0012359D" w:rsidRDefault="00505062" w:rsidP="0012359D">
      <w:pPr>
        <w:pStyle w:val="Retraitcorpsdetexte"/>
        <w:tabs>
          <w:tab w:val="clear" w:pos="720"/>
        </w:tabs>
        <w:spacing w:line="480" w:lineRule="auto"/>
        <w:ind w:left="0" w:firstLine="720"/>
        <w:rPr>
          <w:bCs/>
          <w:sz w:val="24"/>
          <w:szCs w:val="24"/>
        </w:rPr>
      </w:pPr>
      <w:r w:rsidRPr="00783215">
        <w:rPr>
          <w:sz w:val="24"/>
          <w:szCs w:val="24"/>
        </w:rPr>
        <w:t>The Lakota People’s Law Project Facebook page</w:t>
      </w:r>
      <w:r>
        <w:rPr>
          <w:sz w:val="24"/>
          <w:szCs w:val="24"/>
        </w:rPr>
        <w:t xml:space="preserve"> provides commentary on ICWA.</w:t>
      </w:r>
      <w:r w:rsidR="00400AA3">
        <w:rPr>
          <w:sz w:val="24"/>
          <w:szCs w:val="24"/>
        </w:rPr>
        <w:t xml:space="preserve"> </w:t>
      </w:r>
      <w:r>
        <w:rPr>
          <w:sz w:val="24"/>
          <w:szCs w:val="24"/>
        </w:rPr>
        <w:t xml:space="preserve">They quote a current report from the South Dakota ICWA directors that reports </w:t>
      </w:r>
      <w:r w:rsidRPr="00783215">
        <w:rPr>
          <w:sz w:val="24"/>
          <w:szCs w:val="24"/>
        </w:rPr>
        <w:t xml:space="preserve">prescriptions of psychiatric drugs to Native </w:t>
      </w:r>
      <w:r w:rsidR="0012359D">
        <w:rPr>
          <w:sz w:val="24"/>
          <w:szCs w:val="24"/>
        </w:rPr>
        <w:t xml:space="preserve">foster </w:t>
      </w:r>
      <w:r w:rsidRPr="00783215">
        <w:rPr>
          <w:sz w:val="24"/>
          <w:szCs w:val="24"/>
        </w:rPr>
        <w:t>children tripled between 2003-2013 (Lakota People’s Law Project, 2013).</w:t>
      </w:r>
      <w:r w:rsidR="00400AA3">
        <w:rPr>
          <w:sz w:val="24"/>
          <w:szCs w:val="24"/>
        </w:rPr>
        <w:t xml:space="preserve"> </w:t>
      </w:r>
      <w:r>
        <w:rPr>
          <w:sz w:val="24"/>
          <w:szCs w:val="24"/>
        </w:rPr>
        <w:t xml:space="preserve">They also have produced a chilling financial calculus on </w:t>
      </w:r>
      <w:r w:rsidR="00060B97">
        <w:rPr>
          <w:sz w:val="24"/>
          <w:szCs w:val="24"/>
        </w:rPr>
        <w:t>Native</w:t>
      </w:r>
      <w:r>
        <w:rPr>
          <w:sz w:val="24"/>
          <w:szCs w:val="24"/>
        </w:rPr>
        <w:t xml:space="preserve"> adoptions: </w:t>
      </w:r>
      <w:r w:rsidRPr="00783215">
        <w:rPr>
          <w:sz w:val="24"/>
          <w:szCs w:val="24"/>
        </w:rPr>
        <w:t xml:space="preserve">Foster and adoptive children bring </w:t>
      </w:r>
      <w:r w:rsidRPr="00DF641C">
        <w:rPr>
          <w:sz w:val="24"/>
          <w:szCs w:val="24"/>
        </w:rPr>
        <w:t xml:space="preserve">in </w:t>
      </w:r>
      <w:r w:rsidRPr="00DF641C">
        <w:rPr>
          <w:bCs/>
          <w:sz w:val="24"/>
          <w:szCs w:val="24"/>
        </w:rPr>
        <w:t>$100 million in federal money</w:t>
      </w:r>
      <w:r w:rsidRPr="00783215">
        <w:rPr>
          <w:sz w:val="24"/>
          <w:szCs w:val="24"/>
        </w:rPr>
        <w:t xml:space="preserve"> to South Dakota each year.</w:t>
      </w:r>
      <w:r w:rsidR="00400AA3">
        <w:rPr>
          <w:sz w:val="24"/>
          <w:szCs w:val="24"/>
        </w:rPr>
        <w:t xml:space="preserve"> </w:t>
      </w:r>
      <w:r>
        <w:rPr>
          <w:sz w:val="24"/>
          <w:szCs w:val="24"/>
        </w:rPr>
        <w:t>The State receives $72,000 in federal funds for each foster child that is adopted out of state – the majority of adopted children are Native.</w:t>
      </w:r>
      <w:r w:rsidR="00400AA3">
        <w:rPr>
          <w:sz w:val="24"/>
          <w:szCs w:val="24"/>
        </w:rPr>
        <w:t xml:space="preserve"> </w:t>
      </w:r>
      <w:r>
        <w:rPr>
          <w:sz w:val="24"/>
          <w:szCs w:val="24"/>
        </w:rPr>
        <w:t>The State receives an average $200 per day for services f</w:t>
      </w:r>
      <w:r w:rsidRPr="00783215">
        <w:rPr>
          <w:sz w:val="24"/>
          <w:szCs w:val="24"/>
        </w:rPr>
        <w:t>or each Native child</w:t>
      </w:r>
      <w:r>
        <w:rPr>
          <w:sz w:val="24"/>
          <w:szCs w:val="24"/>
        </w:rPr>
        <w:t xml:space="preserve"> in care.</w:t>
      </w:r>
      <w:r w:rsidR="00400AA3">
        <w:rPr>
          <w:sz w:val="24"/>
          <w:szCs w:val="24"/>
        </w:rPr>
        <w:t xml:space="preserve"> </w:t>
      </w:r>
      <w:r>
        <w:rPr>
          <w:sz w:val="24"/>
          <w:szCs w:val="24"/>
        </w:rPr>
        <w:t>As South Dakota foster children are labeled ‘special needs’, the state can receive up to $6,000 more per child per year.</w:t>
      </w:r>
      <w:r w:rsidR="00400AA3">
        <w:rPr>
          <w:sz w:val="24"/>
          <w:szCs w:val="24"/>
        </w:rPr>
        <w:t xml:space="preserve"> </w:t>
      </w:r>
      <w:r>
        <w:rPr>
          <w:sz w:val="24"/>
          <w:szCs w:val="24"/>
        </w:rPr>
        <w:t xml:space="preserve">They state that 90% of children fostered </w:t>
      </w:r>
      <w:r>
        <w:rPr>
          <w:sz w:val="24"/>
          <w:szCs w:val="24"/>
        </w:rPr>
        <w:lastRenderedPageBreak/>
        <w:t>are placed in non-Native homes.</w:t>
      </w:r>
      <w:r w:rsidR="00400AA3">
        <w:rPr>
          <w:sz w:val="24"/>
          <w:szCs w:val="24"/>
        </w:rPr>
        <w:t xml:space="preserve"> </w:t>
      </w:r>
      <w:r w:rsidRPr="008F55B3">
        <w:rPr>
          <w:bCs/>
          <w:sz w:val="24"/>
          <w:szCs w:val="24"/>
        </w:rPr>
        <w:t>From their website</w:t>
      </w:r>
      <w:proofErr w:type="gramStart"/>
      <w:r w:rsidRPr="008F55B3">
        <w:rPr>
          <w:bCs/>
          <w:sz w:val="24"/>
          <w:szCs w:val="24"/>
        </w:rPr>
        <w:t>:  “</w:t>
      </w:r>
      <w:proofErr w:type="gramEnd"/>
      <w:r w:rsidRPr="008F55B3">
        <w:rPr>
          <w:bCs/>
          <w:sz w:val="24"/>
          <w:szCs w:val="24"/>
        </w:rPr>
        <w:t xml:space="preserve">Former Governor William </w:t>
      </w:r>
      <w:proofErr w:type="spellStart"/>
      <w:r w:rsidRPr="008F55B3">
        <w:rPr>
          <w:bCs/>
          <w:sz w:val="24"/>
          <w:szCs w:val="24"/>
        </w:rPr>
        <w:t>Janklow</w:t>
      </w:r>
      <w:proofErr w:type="spellEnd"/>
      <w:r w:rsidRPr="008F55B3">
        <w:rPr>
          <w:bCs/>
          <w:sz w:val="24"/>
          <w:szCs w:val="24"/>
        </w:rPr>
        <w:t>, on National Public Radio (NPR), about how important the federal money is</w:t>
      </w:r>
      <w:r w:rsidRPr="008F55B3">
        <w:rPr>
          <w:sz w:val="24"/>
          <w:szCs w:val="24"/>
        </w:rPr>
        <w:t xml:space="preserve"> </w:t>
      </w:r>
      <w:r w:rsidRPr="00783215">
        <w:rPr>
          <w:sz w:val="24"/>
          <w:szCs w:val="24"/>
        </w:rPr>
        <w:t xml:space="preserve">for the state's </w:t>
      </w:r>
      <w:r w:rsidRPr="0012359D">
        <w:rPr>
          <w:sz w:val="24"/>
          <w:szCs w:val="24"/>
        </w:rPr>
        <w:t>Department of Social Services, replied: “</w:t>
      </w:r>
      <w:r w:rsidRPr="0012359D">
        <w:rPr>
          <w:bCs/>
          <w:sz w:val="24"/>
          <w:szCs w:val="24"/>
        </w:rPr>
        <w:t>It's incredibly important.</w:t>
      </w:r>
      <w:r w:rsidR="00400AA3">
        <w:rPr>
          <w:b/>
          <w:bCs/>
          <w:sz w:val="24"/>
          <w:szCs w:val="24"/>
        </w:rPr>
        <w:t xml:space="preserve"> </w:t>
      </w:r>
      <w:r w:rsidRPr="0012359D">
        <w:rPr>
          <w:sz w:val="24"/>
          <w:szCs w:val="24"/>
        </w:rPr>
        <w:t>I mean look, we're a poor state...We're like North Dakota without oil.</w:t>
      </w:r>
      <w:r w:rsidR="00400AA3">
        <w:rPr>
          <w:sz w:val="24"/>
          <w:szCs w:val="24"/>
        </w:rPr>
        <w:t xml:space="preserve"> </w:t>
      </w:r>
      <w:r w:rsidRPr="0012359D">
        <w:rPr>
          <w:sz w:val="24"/>
          <w:szCs w:val="24"/>
        </w:rPr>
        <w:t>We're like Nebraska without Omaha and Lincoln.</w:t>
      </w:r>
      <w:r w:rsidR="00400AA3">
        <w:rPr>
          <w:sz w:val="24"/>
          <w:szCs w:val="24"/>
        </w:rPr>
        <w:t xml:space="preserve"> </w:t>
      </w:r>
      <w:r w:rsidRPr="0012359D">
        <w:rPr>
          <w:sz w:val="24"/>
          <w:szCs w:val="24"/>
        </w:rPr>
        <w:t>We don't have resources...” (Lakota People’s Law Project, 2013).</w:t>
      </w:r>
    </w:p>
    <w:p w14:paraId="4FEE66D9" w14:textId="516BCEA3" w:rsidR="004031CD" w:rsidRPr="004C263A" w:rsidRDefault="004031CD" w:rsidP="00813601">
      <w:pPr>
        <w:widowControl w:val="0"/>
        <w:spacing w:line="480" w:lineRule="auto"/>
        <w:ind w:firstLine="720"/>
        <w:rPr>
          <w:rFonts w:ascii="Times New Roman" w:hAnsi="Times New Roman" w:cs="Times New Roman"/>
        </w:rPr>
      </w:pPr>
      <w:r w:rsidRPr="0012359D">
        <w:rPr>
          <w:rFonts w:ascii="Times New Roman" w:hAnsi="Times New Roman" w:cs="Times New Roman"/>
        </w:rPr>
        <w:t>Ferocious opposition comes from parties who characterize the Act as applying a different and dangerously relaxed standard of child safety</w:t>
      </w:r>
      <w:r w:rsidR="00FA729D" w:rsidRPr="0012359D">
        <w:rPr>
          <w:rFonts w:ascii="Times New Roman" w:hAnsi="Times New Roman" w:cs="Times New Roman"/>
        </w:rPr>
        <w:t xml:space="preserve"> (Jacob, 2014).</w:t>
      </w:r>
      <w:r w:rsidR="00400AA3">
        <w:rPr>
          <w:rFonts w:ascii="Times New Roman" w:hAnsi="Times New Roman" w:cs="Times New Roman"/>
        </w:rPr>
        <w:t xml:space="preserve"> </w:t>
      </w:r>
      <w:r w:rsidR="004C263A" w:rsidRPr="0012359D">
        <w:rPr>
          <w:rFonts w:ascii="Times New Roman" w:hAnsi="Times New Roman" w:cs="Times New Roman"/>
        </w:rPr>
        <w:t>This takes social workers into a challenging area.</w:t>
      </w:r>
      <w:r w:rsidR="00400AA3">
        <w:rPr>
          <w:rFonts w:ascii="Times New Roman" w:hAnsi="Times New Roman" w:cs="Times New Roman"/>
        </w:rPr>
        <w:t xml:space="preserve"> </w:t>
      </w:r>
      <w:r w:rsidR="004C263A" w:rsidRPr="0012359D">
        <w:rPr>
          <w:rFonts w:ascii="Times New Roman" w:hAnsi="Times New Roman" w:cs="Times New Roman"/>
        </w:rPr>
        <w:t>Ethical practice, one that insists on maintaining dignity and respect for the equality of all persons, forbids us from making an ad hoc decision about child safety based on middle</w:t>
      </w:r>
      <w:r w:rsidR="004C263A" w:rsidRPr="00C03714">
        <w:rPr>
          <w:rFonts w:ascii="Times New Roman" w:hAnsi="Times New Roman" w:cs="Times New Roman"/>
        </w:rPr>
        <w:t xml:space="preserve"> class norms.</w:t>
      </w:r>
      <w:r w:rsidR="00400AA3">
        <w:rPr>
          <w:rFonts w:ascii="Times New Roman" w:hAnsi="Times New Roman" w:cs="Times New Roman"/>
        </w:rPr>
        <w:t xml:space="preserve"> </w:t>
      </w:r>
      <w:r w:rsidR="00722D53" w:rsidRPr="00C03714">
        <w:rPr>
          <w:rFonts w:ascii="Times New Roman" w:hAnsi="Times New Roman" w:cs="Times New Roman"/>
        </w:rPr>
        <w:t xml:space="preserve">Genuine surrender of primacy of our knowledge system is the core competency observed in </w:t>
      </w:r>
      <w:r w:rsidR="00800400" w:rsidRPr="00C03714">
        <w:rPr>
          <w:rFonts w:ascii="Times New Roman" w:hAnsi="Times New Roman" w:cs="Times New Roman"/>
        </w:rPr>
        <w:t xml:space="preserve">avoiding </w:t>
      </w:r>
      <w:proofErr w:type="spellStart"/>
      <w:r w:rsidR="00800400" w:rsidRPr="00C03714">
        <w:rPr>
          <w:rFonts w:ascii="Times New Roman" w:hAnsi="Times New Roman" w:cs="Times New Roman"/>
        </w:rPr>
        <w:t>epis</w:t>
      </w:r>
      <w:r w:rsidR="009453E1" w:rsidRPr="00C03714">
        <w:rPr>
          <w:rFonts w:ascii="Times New Roman" w:hAnsi="Times New Roman" w:cs="Times New Roman"/>
        </w:rPr>
        <w:t>te</w:t>
      </w:r>
      <w:r w:rsidR="00800400" w:rsidRPr="00C03714">
        <w:rPr>
          <w:rFonts w:ascii="Times New Roman" w:hAnsi="Times New Roman" w:cs="Times New Roman"/>
        </w:rPr>
        <w:t>micide</w:t>
      </w:r>
      <w:proofErr w:type="spellEnd"/>
      <w:r w:rsidR="00800400" w:rsidRPr="00C03714">
        <w:rPr>
          <w:rFonts w:ascii="Times New Roman" w:hAnsi="Times New Roman" w:cs="Times New Roman"/>
        </w:rPr>
        <w:t>, and through that, respecting the history of tribal culture that has rendered a situation that requires us to sit in discomfort.</w:t>
      </w:r>
      <w:r w:rsidR="00400AA3">
        <w:rPr>
          <w:rFonts w:ascii="Times New Roman" w:hAnsi="Times New Roman" w:cs="Times New Roman"/>
        </w:rPr>
        <w:t xml:space="preserve"> </w:t>
      </w:r>
      <w:r w:rsidR="009453E1" w:rsidRPr="00C03714">
        <w:rPr>
          <w:rFonts w:ascii="Times New Roman" w:hAnsi="Times New Roman" w:cs="Times New Roman"/>
        </w:rPr>
        <w:t>The wreckage of the US policies towards Natives is visible in poverty, and trauma and its attendant consequences.</w:t>
      </w:r>
      <w:r w:rsidR="00400AA3">
        <w:rPr>
          <w:rFonts w:ascii="Times New Roman" w:hAnsi="Times New Roman" w:cs="Times New Roman"/>
        </w:rPr>
        <w:t xml:space="preserve"> </w:t>
      </w:r>
      <w:r w:rsidR="009453E1" w:rsidRPr="00C03714">
        <w:rPr>
          <w:rFonts w:ascii="Times New Roman" w:hAnsi="Times New Roman" w:cs="Times New Roman"/>
        </w:rPr>
        <w:t xml:space="preserve">Repairing that damage through ongoing conversation and advocacy, as directed </w:t>
      </w:r>
      <w:proofErr w:type="spellStart"/>
      <w:r w:rsidR="009453E1" w:rsidRPr="00C03714">
        <w:rPr>
          <w:rFonts w:ascii="Times New Roman" w:hAnsi="Times New Roman" w:cs="Times New Roman"/>
        </w:rPr>
        <w:t>y</w:t>
      </w:r>
      <w:proofErr w:type="spellEnd"/>
      <w:r w:rsidR="009453E1" w:rsidRPr="00C03714">
        <w:rPr>
          <w:rFonts w:ascii="Times New Roman" w:hAnsi="Times New Roman" w:cs="Times New Roman"/>
        </w:rPr>
        <w:t xml:space="preserve"> tribal rights, seems a worthwhile social work goal.</w:t>
      </w:r>
    </w:p>
    <w:p w14:paraId="07EC7212" w14:textId="29833A74" w:rsidR="004031CD" w:rsidRPr="00783215" w:rsidRDefault="004C263A" w:rsidP="004031CD">
      <w:pPr>
        <w:pStyle w:val="Retraitcorpsdetexte"/>
        <w:tabs>
          <w:tab w:val="clear" w:pos="720"/>
        </w:tabs>
        <w:spacing w:line="480" w:lineRule="auto"/>
        <w:ind w:left="0" w:firstLine="720"/>
        <w:rPr>
          <w:sz w:val="24"/>
          <w:szCs w:val="24"/>
        </w:rPr>
      </w:pPr>
      <w:r>
        <w:rPr>
          <w:sz w:val="24"/>
          <w:szCs w:val="24"/>
        </w:rPr>
        <w:t>There are some important features.</w:t>
      </w:r>
      <w:r w:rsidR="00400AA3">
        <w:rPr>
          <w:sz w:val="24"/>
          <w:szCs w:val="24"/>
        </w:rPr>
        <w:t xml:space="preserve"> </w:t>
      </w:r>
      <w:r>
        <w:rPr>
          <w:sz w:val="24"/>
          <w:szCs w:val="24"/>
        </w:rPr>
        <w:t xml:space="preserve">For example, </w:t>
      </w:r>
      <w:r w:rsidR="008F55B3">
        <w:rPr>
          <w:sz w:val="24"/>
          <w:szCs w:val="24"/>
        </w:rPr>
        <w:t xml:space="preserve">a recent comprehensive Canadian study of tribal health has discovered that </w:t>
      </w:r>
      <w:r>
        <w:rPr>
          <w:sz w:val="24"/>
          <w:szCs w:val="24"/>
        </w:rPr>
        <w:t>not biology, but c</w:t>
      </w:r>
      <w:r w:rsidR="004031CD" w:rsidRPr="00783215">
        <w:rPr>
          <w:sz w:val="24"/>
          <w:szCs w:val="24"/>
        </w:rPr>
        <w:t>ulture turns out to be a predictor of lower suicide rates</w:t>
      </w:r>
      <w:r>
        <w:rPr>
          <w:sz w:val="24"/>
          <w:szCs w:val="24"/>
        </w:rPr>
        <w:t>, which researchers have recently discovered is even more worthwhile in places where there are women on tribal council, and the child services are within-tribe (</w:t>
      </w:r>
      <w:r w:rsidR="00985874">
        <w:rPr>
          <w:sz w:val="24"/>
          <w:szCs w:val="24"/>
        </w:rPr>
        <w:t xml:space="preserve">Chandler &amp; </w:t>
      </w:r>
      <w:r w:rsidR="00C40537" w:rsidRPr="00783215">
        <w:rPr>
          <w:sz w:val="24"/>
          <w:szCs w:val="24"/>
        </w:rPr>
        <w:t>Lalonde</w:t>
      </w:r>
      <w:r w:rsidR="00985874">
        <w:rPr>
          <w:sz w:val="24"/>
          <w:szCs w:val="24"/>
        </w:rPr>
        <w:t>, 2008</w:t>
      </w:r>
      <w:r w:rsidR="00C40537" w:rsidRPr="00783215">
        <w:rPr>
          <w:sz w:val="24"/>
          <w:szCs w:val="24"/>
        </w:rPr>
        <w:t>)</w:t>
      </w:r>
      <w:r w:rsidR="009453E1">
        <w:rPr>
          <w:sz w:val="24"/>
          <w:szCs w:val="24"/>
        </w:rPr>
        <w:t>.</w:t>
      </w:r>
      <w:r w:rsidR="00400AA3">
        <w:rPr>
          <w:sz w:val="24"/>
          <w:szCs w:val="24"/>
        </w:rPr>
        <w:t xml:space="preserve"> </w:t>
      </w:r>
      <w:r w:rsidR="009453E1">
        <w:rPr>
          <w:sz w:val="24"/>
          <w:szCs w:val="24"/>
        </w:rPr>
        <w:t>This suggests that tribal identity moves beyond blood to cultural factors.</w:t>
      </w:r>
      <w:r w:rsidR="00400AA3">
        <w:rPr>
          <w:sz w:val="24"/>
          <w:szCs w:val="24"/>
        </w:rPr>
        <w:t xml:space="preserve"> </w:t>
      </w:r>
      <w:r w:rsidR="009453E1">
        <w:rPr>
          <w:sz w:val="24"/>
          <w:szCs w:val="24"/>
        </w:rPr>
        <w:t>Preserving tribal c</w:t>
      </w:r>
      <w:r w:rsidR="00654829">
        <w:rPr>
          <w:sz w:val="24"/>
          <w:szCs w:val="24"/>
        </w:rPr>
        <w:t xml:space="preserve">ulture seems relevant as a way to sustain tribal </w:t>
      </w:r>
      <w:proofErr w:type="gramStart"/>
      <w:r w:rsidR="00654829">
        <w:rPr>
          <w:sz w:val="24"/>
          <w:szCs w:val="24"/>
        </w:rPr>
        <w:t>identity, and</w:t>
      </w:r>
      <w:proofErr w:type="gramEnd"/>
      <w:r w:rsidR="00654829">
        <w:rPr>
          <w:sz w:val="24"/>
          <w:szCs w:val="24"/>
        </w:rPr>
        <w:t xml:space="preserve"> is already recognized as </w:t>
      </w:r>
      <w:r w:rsidR="009453E1">
        <w:rPr>
          <w:sz w:val="24"/>
          <w:szCs w:val="24"/>
        </w:rPr>
        <w:t>an obligation for the</w:t>
      </w:r>
      <w:r w:rsidR="00654829">
        <w:rPr>
          <w:sz w:val="24"/>
          <w:szCs w:val="24"/>
        </w:rPr>
        <w:t xml:space="preserve"> US.</w:t>
      </w:r>
    </w:p>
    <w:p w14:paraId="299C75BD" w14:textId="63468EE2" w:rsidR="008F55B3" w:rsidRDefault="0030430B" w:rsidP="00FB2EAA">
      <w:pPr>
        <w:spacing w:line="480" w:lineRule="auto"/>
        <w:ind w:firstLine="720"/>
        <w:rPr>
          <w:rFonts w:ascii="Times New Roman" w:hAnsi="Times New Roman" w:cs="Times New Roman"/>
        </w:rPr>
      </w:pPr>
      <w:r>
        <w:rPr>
          <w:rFonts w:ascii="Times New Roman" w:eastAsia="Times New Roman" w:hAnsi="Times New Roman" w:cs="Times New Roman"/>
        </w:rPr>
        <w:lastRenderedPageBreak/>
        <w:t>The tribes are working to establish protective factors for children.</w:t>
      </w:r>
      <w:r w:rsidR="00400AA3">
        <w:rPr>
          <w:rFonts w:ascii="Times New Roman" w:eastAsia="Times New Roman" w:hAnsi="Times New Roman" w:cs="Times New Roman"/>
        </w:rPr>
        <w:t xml:space="preserve"> </w:t>
      </w:r>
      <w:r w:rsidR="00905F9F">
        <w:rPr>
          <w:rFonts w:ascii="Times New Roman" w:eastAsia="Times New Roman" w:hAnsi="Times New Roman" w:cs="Times New Roman"/>
        </w:rPr>
        <w:t xml:space="preserve">The </w:t>
      </w:r>
      <w:r w:rsidR="008F55B3" w:rsidRPr="00783215">
        <w:rPr>
          <w:rFonts w:ascii="Times New Roman" w:hAnsi="Times New Roman" w:cs="Times New Roman"/>
        </w:rPr>
        <w:t>Native American Child</w:t>
      </w:r>
      <w:r w:rsidR="00905F9F">
        <w:rPr>
          <w:rFonts w:ascii="Times New Roman" w:hAnsi="Times New Roman" w:cs="Times New Roman"/>
        </w:rPr>
        <w:t>ren</w:t>
      </w:r>
      <w:r w:rsidR="008F55B3" w:rsidRPr="00783215">
        <w:rPr>
          <w:rFonts w:ascii="Times New Roman" w:hAnsi="Times New Roman" w:cs="Times New Roman"/>
        </w:rPr>
        <w:t>’s Safety Act</w:t>
      </w:r>
      <w:r w:rsidR="00905F9F">
        <w:rPr>
          <w:rFonts w:ascii="Times New Roman" w:hAnsi="Times New Roman" w:cs="Times New Roman"/>
        </w:rPr>
        <w:t xml:space="preserve"> of 2016 legislates conditions for appropriate foster </w:t>
      </w:r>
      <w:proofErr w:type="gramStart"/>
      <w:r w:rsidR="00905F9F">
        <w:rPr>
          <w:rFonts w:ascii="Times New Roman" w:hAnsi="Times New Roman" w:cs="Times New Roman"/>
        </w:rPr>
        <w:t>care, and</w:t>
      </w:r>
      <w:proofErr w:type="gramEnd"/>
      <w:r w:rsidR="00905F9F">
        <w:rPr>
          <w:rFonts w:ascii="Times New Roman" w:hAnsi="Times New Roman" w:cs="Times New Roman"/>
        </w:rPr>
        <w:t xml:space="preserve"> </w:t>
      </w:r>
      <w:r w:rsidR="00BA4B0E">
        <w:rPr>
          <w:rFonts w:ascii="Times New Roman" w:hAnsi="Times New Roman" w:cs="Times New Roman"/>
        </w:rPr>
        <w:t>strengthens safety check requirements with criminal background and child abuse reporting.</w:t>
      </w:r>
      <w:r w:rsidR="00400AA3">
        <w:rPr>
          <w:rFonts w:ascii="Times New Roman" w:hAnsi="Times New Roman" w:cs="Times New Roman"/>
        </w:rPr>
        <w:t xml:space="preserve"> </w:t>
      </w:r>
      <w:r w:rsidR="00722D53">
        <w:rPr>
          <w:rFonts w:ascii="Times New Roman" w:hAnsi="Times New Roman" w:cs="Times New Roman"/>
        </w:rPr>
        <w:t>Self-scrutiny is ongoing</w:t>
      </w:r>
      <w:r w:rsidR="00060B6D">
        <w:rPr>
          <w:rFonts w:ascii="Times New Roman" w:hAnsi="Times New Roman" w:cs="Times New Roman"/>
        </w:rPr>
        <w:t>.</w:t>
      </w:r>
      <w:r w:rsidR="00C31888">
        <w:rPr>
          <w:rFonts w:ascii="Times New Roman" w:hAnsi="Times New Roman" w:cs="Times New Roman"/>
        </w:rPr>
        <w:t xml:space="preserve"> </w:t>
      </w:r>
    </w:p>
    <w:p w14:paraId="0BDB8E91" w14:textId="6CC9A303" w:rsidR="00905F9F" w:rsidRPr="00C31888" w:rsidRDefault="00060B6D" w:rsidP="00976DF6">
      <w:pPr>
        <w:spacing w:line="480" w:lineRule="auto"/>
        <w:outlineLvl w:val="0"/>
        <w:rPr>
          <w:rFonts w:ascii="Times New Roman" w:eastAsia="Times New Roman" w:hAnsi="Times New Roman" w:cs="Times New Roman"/>
          <w:b/>
        </w:rPr>
      </w:pPr>
      <w:r w:rsidRPr="00C31888">
        <w:rPr>
          <w:rFonts w:ascii="Times New Roman" w:eastAsia="Times New Roman" w:hAnsi="Times New Roman" w:cs="Times New Roman"/>
          <w:b/>
        </w:rPr>
        <w:t>Wabanaki</w:t>
      </w:r>
    </w:p>
    <w:p w14:paraId="713D1D13" w14:textId="3E788845" w:rsidR="0063523E" w:rsidRPr="00783215" w:rsidRDefault="0063523E" w:rsidP="003A3BB8">
      <w:pPr>
        <w:pStyle w:val="Retraitcorpsdetexte"/>
        <w:tabs>
          <w:tab w:val="clear" w:pos="720"/>
        </w:tabs>
        <w:spacing w:line="480" w:lineRule="auto"/>
        <w:ind w:left="0" w:firstLine="720"/>
        <w:rPr>
          <w:sz w:val="24"/>
          <w:szCs w:val="24"/>
        </w:rPr>
      </w:pPr>
      <w:r w:rsidRPr="00783215">
        <w:rPr>
          <w:sz w:val="24"/>
          <w:szCs w:val="24"/>
        </w:rPr>
        <w:t xml:space="preserve">Overheard at Wabanaki </w:t>
      </w:r>
      <w:r w:rsidR="00B574F6" w:rsidRPr="00783215">
        <w:rPr>
          <w:sz w:val="24"/>
          <w:szCs w:val="24"/>
        </w:rPr>
        <w:t xml:space="preserve">Health </w:t>
      </w:r>
      <w:r w:rsidRPr="00783215">
        <w:rPr>
          <w:sz w:val="24"/>
          <w:szCs w:val="24"/>
        </w:rPr>
        <w:t>Center, Bangor:</w:t>
      </w:r>
    </w:p>
    <w:p w14:paraId="05F27772" w14:textId="0C0C944B" w:rsidR="0063523E" w:rsidRPr="00783215" w:rsidRDefault="0063523E" w:rsidP="003A3BB8">
      <w:pPr>
        <w:pStyle w:val="Retraitcorpsdetexte"/>
        <w:tabs>
          <w:tab w:val="clear" w:pos="720"/>
        </w:tabs>
        <w:spacing w:line="480" w:lineRule="auto"/>
        <w:ind w:left="0" w:firstLine="720"/>
        <w:rPr>
          <w:sz w:val="24"/>
          <w:szCs w:val="24"/>
        </w:rPr>
      </w:pPr>
      <w:r w:rsidRPr="00783215">
        <w:rPr>
          <w:sz w:val="24"/>
          <w:szCs w:val="24"/>
        </w:rPr>
        <w:t xml:space="preserve">“My best pickup line </w:t>
      </w:r>
      <w:r w:rsidR="00D51A7B" w:rsidRPr="00783215">
        <w:rPr>
          <w:sz w:val="24"/>
          <w:szCs w:val="24"/>
        </w:rPr>
        <w:t xml:space="preserve">when I go to a different place </w:t>
      </w:r>
      <w:r w:rsidRPr="00783215">
        <w:rPr>
          <w:sz w:val="24"/>
          <w:szCs w:val="24"/>
        </w:rPr>
        <w:t xml:space="preserve">is, </w:t>
      </w:r>
      <w:r w:rsidR="007125A4" w:rsidRPr="00783215">
        <w:rPr>
          <w:sz w:val="24"/>
          <w:szCs w:val="24"/>
        </w:rPr>
        <w:t>‘</w:t>
      </w:r>
      <w:r w:rsidRPr="00783215">
        <w:rPr>
          <w:sz w:val="24"/>
          <w:szCs w:val="24"/>
        </w:rPr>
        <w:t>I’m not your cousin!</w:t>
      </w:r>
      <w:r w:rsidR="007125A4" w:rsidRPr="00783215">
        <w:rPr>
          <w:sz w:val="24"/>
          <w:szCs w:val="24"/>
        </w:rPr>
        <w:t>’</w:t>
      </w:r>
      <w:r w:rsidRPr="00783215">
        <w:rPr>
          <w:sz w:val="24"/>
          <w:szCs w:val="24"/>
        </w:rPr>
        <w:t xml:space="preserve"> I </w:t>
      </w:r>
      <w:r w:rsidR="007125A4" w:rsidRPr="00783215">
        <w:rPr>
          <w:sz w:val="24"/>
          <w:szCs w:val="24"/>
        </w:rPr>
        <w:t xml:space="preserve">say </w:t>
      </w:r>
      <w:proofErr w:type="gramStart"/>
      <w:r w:rsidR="007125A4" w:rsidRPr="00783215">
        <w:rPr>
          <w:sz w:val="24"/>
          <w:szCs w:val="24"/>
        </w:rPr>
        <w:t>that,</w:t>
      </w:r>
      <w:proofErr w:type="gramEnd"/>
      <w:r w:rsidR="007125A4" w:rsidRPr="00783215">
        <w:rPr>
          <w:sz w:val="24"/>
          <w:szCs w:val="24"/>
        </w:rPr>
        <w:t xml:space="preserve"> I </w:t>
      </w:r>
      <w:r w:rsidRPr="00783215">
        <w:rPr>
          <w:sz w:val="24"/>
          <w:szCs w:val="24"/>
        </w:rPr>
        <w:t xml:space="preserve">could have 5 new babies.”  </w:t>
      </w:r>
    </w:p>
    <w:p w14:paraId="6C45A24C" w14:textId="67F04CCE" w:rsidR="00C33120" w:rsidRPr="00783215" w:rsidRDefault="0063523E" w:rsidP="00D000CF">
      <w:pPr>
        <w:pStyle w:val="Retraitcorpsdetexte"/>
        <w:tabs>
          <w:tab w:val="clear" w:pos="720"/>
        </w:tabs>
        <w:spacing w:line="480" w:lineRule="auto"/>
        <w:ind w:left="0" w:firstLine="720"/>
        <w:rPr>
          <w:sz w:val="24"/>
          <w:szCs w:val="24"/>
        </w:rPr>
      </w:pPr>
      <w:r w:rsidRPr="00783215">
        <w:rPr>
          <w:sz w:val="24"/>
          <w:szCs w:val="24"/>
        </w:rPr>
        <w:t>“An elder told me that I don’t need to be in love with a Native woman to have a baby with her.</w:t>
      </w:r>
      <w:r w:rsidR="00400AA3">
        <w:rPr>
          <w:sz w:val="24"/>
          <w:szCs w:val="24"/>
        </w:rPr>
        <w:t xml:space="preserve"> </w:t>
      </w:r>
      <w:r w:rsidRPr="00783215">
        <w:rPr>
          <w:sz w:val="24"/>
          <w:szCs w:val="24"/>
        </w:rPr>
        <w:t>It’s good for the tribe.”</w:t>
      </w:r>
      <w:r w:rsidR="00E87877" w:rsidRPr="00783215">
        <w:rPr>
          <w:sz w:val="24"/>
          <w:szCs w:val="24"/>
        </w:rPr>
        <w:t xml:space="preserve"> </w:t>
      </w:r>
    </w:p>
    <w:p w14:paraId="641CE60F" w14:textId="0F3324E0" w:rsidR="00F4324C" w:rsidRPr="00783215" w:rsidRDefault="0012359D" w:rsidP="00016AD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One of the stat</w:t>
      </w:r>
      <w:r w:rsidR="00EC1AE4">
        <w:rPr>
          <w:rFonts w:ascii="Times New Roman" w:eastAsia="Times New Roman" w:hAnsi="Times New Roman" w:cs="Times New Roman"/>
        </w:rPr>
        <w:t>e</w:t>
      </w:r>
      <w:r>
        <w:rPr>
          <w:rFonts w:ascii="Times New Roman" w:eastAsia="Times New Roman" w:hAnsi="Times New Roman" w:cs="Times New Roman"/>
        </w:rPr>
        <w:t>-of-the-art examples occurred in Maine.</w:t>
      </w:r>
      <w:r w:rsidR="00400AA3">
        <w:rPr>
          <w:rFonts w:ascii="Times New Roman" w:eastAsia="Times New Roman" w:hAnsi="Times New Roman" w:cs="Times New Roman"/>
        </w:rPr>
        <w:t xml:space="preserve"> </w:t>
      </w:r>
      <w:r>
        <w:rPr>
          <w:rFonts w:ascii="Times New Roman" w:eastAsia="Times New Roman" w:hAnsi="Times New Roman" w:cs="Times New Roman"/>
        </w:rPr>
        <w:t>U</w:t>
      </w:r>
      <w:r w:rsidR="00E07773" w:rsidRPr="00783215">
        <w:rPr>
          <w:rFonts w:ascii="Times New Roman" w:eastAsia="Times New Roman" w:hAnsi="Times New Roman" w:cs="Times New Roman"/>
        </w:rPr>
        <w:t>sing an ecological approach,</w:t>
      </w:r>
      <w:r>
        <w:rPr>
          <w:rFonts w:ascii="Times New Roman" w:eastAsia="Times New Roman" w:hAnsi="Times New Roman" w:cs="Times New Roman"/>
        </w:rPr>
        <w:t xml:space="preserve"> and employing</w:t>
      </w:r>
      <w:r w:rsidR="00E07773" w:rsidRPr="00783215">
        <w:rPr>
          <w:rFonts w:ascii="Times New Roman" w:eastAsia="Times New Roman" w:hAnsi="Times New Roman" w:cs="Times New Roman"/>
        </w:rPr>
        <w:t xml:space="preserve"> the Maine-Wabanaki State Child Welfare Truth and Reconciliation Process (Attean, et al., 2012</w:t>
      </w:r>
      <w:r w:rsidR="00B12A5E">
        <w:rPr>
          <w:rFonts w:ascii="Times New Roman" w:eastAsia="Times New Roman" w:hAnsi="Times New Roman" w:cs="Times New Roman"/>
        </w:rPr>
        <w:t>;</w:t>
      </w:r>
      <w:r w:rsidR="005650FA">
        <w:rPr>
          <w:rFonts w:ascii="Times New Roman" w:eastAsia="Times New Roman" w:hAnsi="Times New Roman" w:cs="Times New Roman"/>
        </w:rPr>
        <w:t xml:space="preserve"> </w:t>
      </w:r>
      <w:r w:rsidR="005650FA">
        <w:rPr>
          <w:rFonts w:ascii="Times New Roman" w:hAnsi="Times New Roman" w:cs="Times New Roman"/>
          <w:bCs/>
          <w:color w:val="000000"/>
        </w:rPr>
        <w:t>Dunlap,</w:t>
      </w:r>
      <w:r w:rsidR="005650FA" w:rsidRPr="00B12A5E">
        <w:rPr>
          <w:rFonts w:ascii="Times New Roman" w:hAnsi="Times New Roman" w:cs="Times New Roman"/>
          <w:bCs/>
          <w:color w:val="000000"/>
        </w:rPr>
        <w:t xml:space="preserve"> </w:t>
      </w:r>
      <w:proofErr w:type="spellStart"/>
      <w:r w:rsidR="005650FA" w:rsidRPr="00B12A5E">
        <w:rPr>
          <w:rFonts w:ascii="Times New Roman" w:hAnsi="Times New Roman" w:cs="Times New Roman"/>
          <w:bCs/>
          <w:color w:val="000000"/>
        </w:rPr>
        <w:t>gkisedtanamoogk</w:t>
      </w:r>
      <w:proofErr w:type="spellEnd"/>
      <w:r w:rsidR="005650FA" w:rsidRPr="00B12A5E">
        <w:rPr>
          <w:rFonts w:ascii="Times New Roman" w:hAnsi="Times New Roman" w:cs="Times New Roman"/>
          <w:bCs/>
          <w:color w:val="000000"/>
        </w:rPr>
        <w:t xml:space="preserve">, </w:t>
      </w:r>
      <w:proofErr w:type="spellStart"/>
      <w:r w:rsidR="005650FA">
        <w:rPr>
          <w:rFonts w:ascii="Times New Roman" w:hAnsi="Times New Roman" w:cs="Times New Roman"/>
          <w:bCs/>
          <w:color w:val="000000"/>
        </w:rPr>
        <w:t>Werrbach</w:t>
      </w:r>
      <w:proofErr w:type="spellEnd"/>
      <w:r w:rsidR="005650FA">
        <w:rPr>
          <w:rFonts w:ascii="Times New Roman" w:hAnsi="Times New Roman" w:cs="Times New Roman"/>
          <w:bCs/>
          <w:color w:val="000000"/>
        </w:rPr>
        <w:t>, White Hawk, &amp;</w:t>
      </w:r>
      <w:r w:rsidR="005650FA" w:rsidRPr="00026F80">
        <w:rPr>
          <w:rFonts w:ascii="Times New Roman" w:hAnsi="Times New Roman" w:cs="Times New Roman"/>
          <w:bCs/>
          <w:color w:val="000000"/>
        </w:rPr>
        <w:t xml:space="preserve"> </w:t>
      </w:r>
      <w:proofErr w:type="spellStart"/>
      <w:r w:rsidR="005650FA" w:rsidRPr="00026F80">
        <w:rPr>
          <w:rFonts w:ascii="Times New Roman" w:hAnsi="Times New Roman" w:cs="Times New Roman"/>
          <w:bCs/>
          <w:color w:val="000000"/>
        </w:rPr>
        <w:t>Wishcamper</w:t>
      </w:r>
      <w:proofErr w:type="spellEnd"/>
      <w:r w:rsidR="005650FA">
        <w:rPr>
          <w:rFonts w:ascii="Times New Roman" w:hAnsi="Times New Roman" w:cs="Times New Roman"/>
          <w:bCs/>
          <w:color w:val="000000"/>
        </w:rPr>
        <w:t>, 2015</w:t>
      </w:r>
      <w:r w:rsidR="00E07773" w:rsidRPr="00783215">
        <w:rPr>
          <w:rFonts w:ascii="Times New Roman" w:eastAsia="Times New Roman" w:hAnsi="Times New Roman" w:cs="Times New Roman"/>
        </w:rPr>
        <w:t xml:space="preserve">), the tribes engaged in a meticulous procedure to create a working conversation between </w:t>
      </w:r>
      <w:r w:rsidR="00EC1AE4">
        <w:rPr>
          <w:rFonts w:ascii="Times New Roman" w:eastAsia="Times New Roman" w:hAnsi="Times New Roman" w:cs="Times New Roman"/>
        </w:rPr>
        <w:t xml:space="preserve">dominant-culture and tribal </w:t>
      </w:r>
      <w:r w:rsidR="00E07773" w:rsidRPr="00783215">
        <w:rPr>
          <w:rFonts w:ascii="Times New Roman" w:eastAsia="Times New Roman" w:hAnsi="Times New Roman" w:cs="Times New Roman"/>
        </w:rPr>
        <w:t>systems in order to preserve the useful intentions of the Act and to frame the document as a meaningful text that can be a basis for moving forward in a way that promotes understanding and reduces bias between the tribal and non-tribal communities.</w:t>
      </w:r>
      <w:r w:rsidR="00400AA3">
        <w:rPr>
          <w:rFonts w:ascii="Times New Roman" w:eastAsia="Times New Roman" w:hAnsi="Times New Roman" w:cs="Times New Roman"/>
        </w:rPr>
        <w:t xml:space="preserve"> </w:t>
      </w:r>
      <w:r w:rsidR="00EE544A">
        <w:rPr>
          <w:rFonts w:ascii="Times New Roman" w:eastAsia="Times New Roman" w:hAnsi="Times New Roman" w:cs="Times New Roman"/>
        </w:rPr>
        <w:t>The group found that the State of Maine was often non-compliant, that tribal identity was not established in half the cases of children taken into care.</w:t>
      </w:r>
      <w:r w:rsidR="00400AA3">
        <w:rPr>
          <w:rFonts w:ascii="Times New Roman" w:eastAsia="Times New Roman" w:hAnsi="Times New Roman" w:cs="Times New Roman"/>
        </w:rPr>
        <w:t xml:space="preserve"> </w:t>
      </w:r>
      <w:r w:rsidR="00EE544A">
        <w:rPr>
          <w:rFonts w:ascii="Times New Roman" w:eastAsia="Times New Roman" w:hAnsi="Times New Roman" w:cs="Times New Roman"/>
        </w:rPr>
        <w:t xml:space="preserve">Systemic bias, limited resources, differences in the application of rules and </w:t>
      </w:r>
      <w:proofErr w:type="spellStart"/>
      <w:r w:rsidR="00EE544A">
        <w:rPr>
          <w:rFonts w:ascii="Times New Roman" w:eastAsia="Times New Roman" w:hAnsi="Times New Roman" w:cs="Times New Roman"/>
        </w:rPr>
        <w:t>heartbreaking</w:t>
      </w:r>
      <w:proofErr w:type="spellEnd"/>
      <w:r w:rsidR="00EE544A">
        <w:rPr>
          <w:rFonts w:ascii="Times New Roman" w:eastAsia="Times New Roman" w:hAnsi="Times New Roman" w:cs="Times New Roman"/>
        </w:rPr>
        <w:t xml:space="preserve"> decisions about child safety all feature in the creation of an inter-system dialogue.</w:t>
      </w:r>
    </w:p>
    <w:p w14:paraId="5353BDCF" w14:textId="4BDBC7AF" w:rsidR="006277D7" w:rsidRDefault="00284059" w:rsidP="006277D7">
      <w:pPr>
        <w:pStyle w:val="Retraitcorpsdetexte"/>
        <w:tabs>
          <w:tab w:val="clear" w:pos="720"/>
        </w:tabs>
        <w:spacing w:line="480" w:lineRule="auto"/>
        <w:ind w:left="0" w:firstLine="720"/>
        <w:rPr>
          <w:bCs/>
          <w:sz w:val="24"/>
          <w:szCs w:val="24"/>
        </w:rPr>
      </w:pPr>
      <w:r>
        <w:rPr>
          <w:bCs/>
          <w:sz w:val="24"/>
          <w:szCs w:val="24"/>
        </w:rPr>
        <w:t>There are theories that help us here.</w:t>
      </w:r>
      <w:r w:rsidR="00400AA3">
        <w:rPr>
          <w:bCs/>
          <w:sz w:val="24"/>
          <w:szCs w:val="24"/>
        </w:rPr>
        <w:t xml:space="preserve"> </w:t>
      </w:r>
      <w:r w:rsidR="006277D7" w:rsidRPr="00783215">
        <w:rPr>
          <w:bCs/>
          <w:sz w:val="24"/>
          <w:szCs w:val="24"/>
        </w:rPr>
        <w:t xml:space="preserve">In the language used in conversations between Canada’s First Nations communities and the dominant culture, the movement towards ‘two-eyed </w:t>
      </w:r>
      <w:r w:rsidR="006277D7" w:rsidRPr="00783215">
        <w:rPr>
          <w:bCs/>
          <w:sz w:val="24"/>
          <w:szCs w:val="24"/>
        </w:rPr>
        <w:lastRenderedPageBreak/>
        <w:t>seeing’ calls on settlers to respect different ways of knowing, and to have a conversation using a heuristic designed to create respect and understanding that is embedded in the process of communication.</w:t>
      </w:r>
      <w:r w:rsidR="00400AA3">
        <w:rPr>
          <w:bCs/>
          <w:sz w:val="24"/>
          <w:szCs w:val="24"/>
        </w:rPr>
        <w:t xml:space="preserve"> </w:t>
      </w:r>
      <w:r w:rsidR="006277D7" w:rsidRPr="00783215">
        <w:rPr>
          <w:bCs/>
          <w:sz w:val="24"/>
          <w:szCs w:val="24"/>
        </w:rPr>
        <w:t>It is a practice that fits well with the directives that describe respect and dignity towards people, enshrined in the National Association of Social Work Code of Ethics (2017).</w:t>
      </w:r>
      <w:r w:rsidR="00400AA3">
        <w:rPr>
          <w:bCs/>
          <w:sz w:val="24"/>
          <w:szCs w:val="24"/>
        </w:rPr>
        <w:t xml:space="preserve"> </w:t>
      </w:r>
      <w:r w:rsidR="006277D7" w:rsidRPr="00783215">
        <w:rPr>
          <w:bCs/>
          <w:sz w:val="24"/>
          <w:szCs w:val="24"/>
        </w:rPr>
        <w:t xml:space="preserve">It is paralleled in the writing of </w:t>
      </w:r>
      <w:proofErr w:type="spellStart"/>
      <w:r w:rsidR="006277D7" w:rsidRPr="00783215">
        <w:rPr>
          <w:bCs/>
          <w:sz w:val="24"/>
          <w:szCs w:val="24"/>
        </w:rPr>
        <w:t>Boaventure</w:t>
      </w:r>
      <w:proofErr w:type="spellEnd"/>
      <w:r w:rsidR="006277D7" w:rsidRPr="00783215">
        <w:rPr>
          <w:bCs/>
          <w:sz w:val="24"/>
          <w:szCs w:val="24"/>
        </w:rPr>
        <w:t xml:space="preserve"> de Sousa Santos, who wrote about the ‘abyssal’ line between the valued and undervalued.</w:t>
      </w:r>
      <w:r w:rsidR="00400AA3">
        <w:rPr>
          <w:bCs/>
          <w:sz w:val="24"/>
          <w:szCs w:val="24"/>
        </w:rPr>
        <w:t xml:space="preserve"> </w:t>
      </w:r>
      <w:r w:rsidR="006277D7" w:rsidRPr="00783215">
        <w:rPr>
          <w:bCs/>
          <w:sz w:val="24"/>
          <w:szCs w:val="24"/>
        </w:rPr>
        <w:t>He argues for legal pluralism, and the ‘amplification’ of alternate ways of knowing of the ‘traditionally subaltern, non-dominant or dismissed’, in a way that values diversity.</w:t>
      </w:r>
      <w:r w:rsidR="00400AA3">
        <w:rPr>
          <w:bCs/>
          <w:sz w:val="24"/>
          <w:szCs w:val="24"/>
        </w:rPr>
        <w:t xml:space="preserve"> </w:t>
      </w:r>
      <w:r w:rsidR="006277D7" w:rsidRPr="00783215">
        <w:rPr>
          <w:bCs/>
          <w:sz w:val="24"/>
          <w:szCs w:val="24"/>
        </w:rPr>
        <w:t xml:space="preserve">Anything less, he terms </w:t>
      </w:r>
      <w:proofErr w:type="spellStart"/>
      <w:r w:rsidR="006277D7" w:rsidRPr="00783215">
        <w:rPr>
          <w:bCs/>
          <w:sz w:val="24"/>
          <w:szCs w:val="24"/>
        </w:rPr>
        <w:t>epistemicide</w:t>
      </w:r>
      <w:proofErr w:type="spellEnd"/>
      <w:r w:rsidR="006277D7" w:rsidRPr="00783215">
        <w:rPr>
          <w:bCs/>
          <w:sz w:val="24"/>
          <w:szCs w:val="24"/>
        </w:rPr>
        <w:t xml:space="preserve"> – the fatal dismissal of someone’s way of knowing (Santos, quoted in Ross, 2014).</w:t>
      </w:r>
      <w:r w:rsidR="00400AA3">
        <w:rPr>
          <w:bCs/>
          <w:sz w:val="24"/>
          <w:szCs w:val="24"/>
        </w:rPr>
        <w:t xml:space="preserve"> </w:t>
      </w:r>
      <w:r w:rsidR="006277D7" w:rsidRPr="00783215">
        <w:rPr>
          <w:bCs/>
          <w:sz w:val="24"/>
          <w:szCs w:val="24"/>
        </w:rPr>
        <w:t xml:space="preserve">The discussions around North American tribal rights and protection of children take place in </w:t>
      </w:r>
      <w:r w:rsidR="00582B46">
        <w:rPr>
          <w:bCs/>
          <w:sz w:val="24"/>
          <w:szCs w:val="24"/>
        </w:rPr>
        <w:t xml:space="preserve">this realm of attempted </w:t>
      </w:r>
      <w:proofErr w:type="spellStart"/>
      <w:r w:rsidR="00582B46">
        <w:rPr>
          <w:bCs/>
          <w:sz w:val="24"/>
          <w:szCs w:val="24"/>
        </w:rPr>
        <w:t>epistemi</w:t>
      </w:r>
      <w:r w:rsidR="006277D7" w:rsidRPr="00783215">
        <w:rPr>
          <w:bCs/>
          <w:sz w:val="24"/>
          <w:szCs w:val="24"/>
        </w:rPr>
        <w:t>cide</w:t>
      </w:r>
      <w:proofErr w:type="spellEnd"/>
      <w:r w:rsidR="006277D7" w:rsidRPr="00783215">
        <w:rPr>
          <w:bCs/>
          <w:sz w:val="24"/>
          <w:szCs w:val="24"/>
        </w:rPr>
        <w:t>.</w:t>
      </w:r>
      <w:r w:rsidR="00400AA3">
        <w:rPr>
          <w:bCs/>
          <w:sz w:val="24"/>
          <w:szCs w:val="24"/>
        </w:rPr>
        <w:t xml:space="preserve"> </w:t>
      </w:r>
      <w:r w:rsidR="00661A31">
        <w:rPr>
          <w:bCs/>
          <w:sz w:val="24"/>
          <w:szCs w:val="24"/>
        </w:rPr>
        <w:t xml:space="preserve">Such dire language does not belie the centuries long effects of </w:t>
      </w:r>
      <w:r w:rsidR="00582B46">
        <w:rPr>
          <w:bCs/>
          <w:sz w:val="24"/>
          <w:szCs w:val="24"/>
        </w:rPr>
        <w:t>anti-</w:t>
      </w:r>
      <w:r w:rsidR="00661A31">
        <w:rPr>
          <w:bCs/>
          <w:sz w:val="24"/>
          <w:szCs w:val="24"/>
        </w:rPr>
        <w:t xml:space="preserve">tribal policies, and the need for social workers to respect cultural dialogue that </w:t>
      </w:r>
      <w:r w:rsidR="00582B46">
        <w:rPr>
          <w:bCs/>
          <w:sz w:val="24"/>
          <w:szCs w:val="24"/>
        </w:rPr>
        <w:t>works from a place</w:t>
      </w:r>
      <w:r w:rsidR="00661A31">
        <w:rPr>
          <w:bCs/>
          <w:sz w:val="24"/>
          <w:szCs w:val="24"/>
        </w:rPr>
        <w:t xml:space="preserve"> </w:t>
      </w:r>
      <w:r w:rsidR="00582B46">
        <w:rPr>
          <w:bCs/>
          <w:sz w:val="24"/>
          <w:szCs w:val="24"/>
        </w:rPr>
        <w:t xml:space="preserve">that </w:t>
      </w:r>
      <w:r w:rsidR="00801316">
        <w:rPr>
          <w:bCs/>
          <w:sz w:val="24"/>
          <w:szCs w:val="24"/>
        </w:rPr>
        <w:t xml:space="preserve">acknowledges one’s role in dominant culture, and the impact that can have on perspective, a position </w:t>
      </w:r>
      <w:r w:rsidR="00582B46">
        <w:rPr>
          <w:bCs/>
          <w:sz w:val="24"/>
          <w:szCs w:val="24"/>
        </w:rPr>
        <w:t>Eduardo Duran</w:t>
      </w:r>
      <w:r w:rsidR="00801316">
        <w:rPr>
          <w:bCs/>
          <w:sz w:val="24"/>
          <w:szCs w:val="24"/>
        </w:rPr>
        <w:t xml:space="preserve"> </w:t>
      </w:r>
      <w:r w:rsidR="00661A31">
        <w:rPr>
          <w:bCs/>
          <w:sz w:val="24"/>
          <w:szCs w:val="24"/>
        </w:rPr>
        <w:t>termed liberation psychology (Duran, 2008).</w:t>
      </w:r>
    </w:p>
    <w:p w14:paraId="6145EBE4" w14:textId="259906A3" w:rsidR="00801316" w:rsidRPr="00783215" w:rsidRDefault="00801316" w:rsidP="006277D7">
      <w:pPr>
        <w:pStyle w:val="Retraitcorpsdetexte"/>
        <w:tabs>
          <w:tab w:val="clear" w:pos="720"/>
        </w:tabs>
        <w:spacing w:line="480" w:lineRule="auto"/>
        <w:ind w:left="0" w:firstLine="720"/>
        <w:rPr>
          <w:bCs/>
          <w:sz w:val="24"/>
          <w:szCs w:val="24"/>
        </w:rPr>
      </w:pPr>
      <w:r>
        <w:rPr>
          <w:bCs/>
          <w:sz w:val="24"/>
          <w:szCs w:val="24"/>
        </w:rPr>
        <w:t xml:space="preserve">Social workers </w:t>
      </w:r>
      <w:r w:rsidR="00EA33E5">
        <w:rPr>
          <w:bCs/>
          <w:sz w:val="24"/>
          <w:szCs w:val="24"/>
        </w:rPr>
        <w:t xml:space="preserve">engaged in inter-cultural work </w:t>
      </w:r>
      <w:r>
        <w:rPr>
          <w:bCs/>
          <w:sz w:val="24"/>
          <w:szCs w:val="24"/>
        </w:rPr>
        <w:t>need to understand history, respectfully listen, undertake respectful dialogue, advocate for resources and redress imbalance</w:t>
      </w:r>
      <w:r w:rsidR="00582B46">
        <w:rPr>
          <w:bCs/>
          <w:sz w:val="24"/>
          <w:szCs w:val="24"/>
        </w:rPr>
        <w:t>s.</w:t>
      </w:r>
      <w:r w:rsidR="00400AA3">
        <w:rPr>
          <w:bCs/>
          <w:sz w:val="24"/>
          <w:szCs w:val="24"/>
        </w:rPr>
        <w:t xml:space="preserve"> </w:t>
      </w:r>
      <w:r w:rsidR="00582B46">
        <w:rPr>
          <w:bCs/>
          <w:sz w:val="24"/>
          <w:szCs w:val="24"/>
        </w:rPr>
        <w:t xml:space="preserve">We must negotiate our own cultural values and respect diversity </w:t>
      </w:r>
      <w:r w:rsidR="00284059">
        <w:rPr>
          <w:bCs/>
          <w:sz w:val="24"/>
          <w:szCs w:val="24"/>
        </w:rPr>
        <w:t>of child practices, and advocate when asked, for Native families.</w:t>
      </w:r>
      <w:r w:rsidR="00400AA3">
        <w:rPr>
          <w:bCs/>
          <w:sz w:val="24"/>
          <w:szCs w:val="24"/>
        </w:rPr>
        <w:t xml:space="preserve"> </w:t>
      </w:r>
      <w:r w:rsidR="00284059">
        <w:rPr>
          <w:bCs/>
          <w:sz w:val="24"/>
          <w:szCs w:val="24"/>
        </w:rPr>
        <w:t xml:space="preserve">We </w:t>
      </w:r>
      <w:proofErr w:type="gramStart"/>
      <w:r w:rsidR="00284059">
        <w:rPr>
          <w:bCs/>
          <w:sz w:val="24"/>
          <w:szCs w:val="24"/>
        </w:rPr>
        <w:t>have the opportunity to</w:t>
      </w:r>
      <w:proofErr w:type="gramEnd"/>
      <w:r w:rsidR="00284059">
        <w:rPr>
          <w:bCs/>
          <w:sz w:val="24"/>
          <w:szCs w:val="24"/>
        </w:rPr>
        <w:t xml:space="preserve"> create conversations that speak to social progress</w:t>
      </w:r>
      <w:r w:rsidR="00EC1AE4">
        <w:rPr>
          <w:bCs/>
          <w:sz w:val="24"/>
          <w:szCs w:val="24"/>
        </w:rPr>
        <w:t>.</w:t>
      </w:r>
      <w:r w:rsidR="00400AA3">
        <w:rPr>
          <w:bCs/>
          <w:sz w:val="24"/>
          <w:szCs w:val="24"/>
        </w:rPr>
        <w:t xml:space="preserve"> </w:t>
      </w:r>
      <w:r w:rsidR="00C80269">
        <w:rPr>
          <w:bCs/>
          <w:sz w:val="24"/>
          <w:szCs w:val="24"/>
        </w:rPr>
        <w:t xml:space="preserve">Conversation, </w:t>
      </w:r>
      <w:proofErr w:type="gramStart"/>
      <w:r w:rsidR="00C80269">
        <w:rPr>
          <w:bCs/>
          <w:sz w:val="24"/>
          <w:szCs w:val="24"/>
        </w:rPr>
        <w:t>advocacy</w:t>
      </w:r>
      <w:proofErr w:type="gramEnd"/>
      <w:r w:rsidR="00C80269">
        <w:rPr>
          <w:bCs/>
          <w:sz w:val="24"/>
          <w:szCs w:val="24"/>
        </w:rPr>
        <w:t xml:space="preserve"> and action are what we can offer, and indeed must offer whenever we are working in cases involving Native families. </w:t>
      </w:r>
    </w:p>
    <w:p w14:paraId="4F3FE520" w14:textId="50D04EC6" w:rsidR="00801316" w:rsidRDefault="00B0061C" w:rsidP="00284059">
      <w:pPr>
        <w:pStyle w:val="Retraitcorpsdetexte"/>
        <w:tabs>
          <w:tab w:val="clear" w:pos="720"/>
        </w:tabs>
        <w:spacing w:line="480" w:lineRule="auto"/>
        <w:ind w:left="0" w:firstLine="720"/>
      </w:pPr>
      <w:r w:rsidRPr="00783215">
        <w:rPr>
          <w:b/>
        </w:rPr>
        <w:br w:type="page"/>
      </w:r>
    </w:p>
    <w:p w14:paraId="20DD50A2" w14:textId="5D779299" w:rsidR="00DE5034" w:rsidRPr="00783215" w:rsidRDefault="00D85062" w:rsidP="00976DF6">
      <w:pPr>
        <w:spacing w:line="480" w:lineRule="auto"/>
        <w:jc w:val="center"/>
        <w:outlineLvl w:val="0"/>
        <w:rPr>
          <w:rFonts w:ascii="Times New Roman" w:eastAsia="Times New Roman" w:hAnsi="Times New Roman" w:cs="Times New Roman"/>
        </w:rPr>
      </w:pPr>
      <w:r w:rsidRPr="00783215">
        <w:rPr>
          <w:rFonts w:ascii="Times New Roman" w:eastAsia="Times New Roman" w:hAnsi="Times New Roman" w:cs="Times New Roman"/>
        </w:rPr>
        <w:lastRenderedPageBreak/>
        <w:t>References</w:t>
      </w:r>
    </w:p>
    <w:p w14:paraId="6DA0F333" w14:textId="481496E7" w:rsidR="007E241A" w:rsidRDefault="007E241A" w:rsidP="007E241A">
      <w:pPr>
        <w:spacing w:line="480" w:lineRule="auto"/>
        <w:ind w:left="720" w:hanging="720"/>
        <w:rPr>
          <w:rStyle w:val="reference-text"/>
          <w:rFonts w:ascii="Times New Roman" w:eastAsia="Times New Roman" w:hAnsi="Times New Roman" w:cs="Times New Roman"/>
        </w:rPr>
      </w:pPr>
      <w:r>
        <w:rPr>
          <w:rStyle w:val="reference-text"/>
          <w:rFonts w:ascii="Times New Roman" w:eastAsia="Times New Roman" w:hAnsi="Times New Roman" w:cs="Times New Roman"/>
        </w:rPr>
        <w:t xml:space="preserve">Appropriation Bill for Indian Affairs of 1871, </w:t>
      </w:r>
      <w:r w:rsidR="00C357D4">
        <w:rPr>
          <w:rStyle w:val="reference-text"/>
          <w:rFonts w:ascii="Times New Roman" w:eastAsia="Times New Roman" w:hAnsi="Times New Roman" w:cs="Times New Roman"/>
        </w:rPr>
        <w:t>Pub.</w:t>
      </w:r>
      <w:r w:rsidR="00400AA3">
        <w:rPr>
          <w:rStyle w:val="reference-text"/>
          <w:rFonts w:ascii="Times New Roman" w:eastAsia="Times New Roman" w:hAnsi="Times New Roman" w:cs="Times New Roman"/>
        </w:rPr>
        <w:t xml:space="preserve"> </w:t>
      </w:r>
      <w:r w:rsidR="00C357D4">
        <w:rPr>
          <w:rStyle w:val="reference-text"/>
          <w:rFonts w:ascii="Times New Roman" w:eastAsia="Times New Roman" w:hAnsi="Times New Roman" w:cs="Times New Roman"/>
        </w:rPr>
        <w:t>L. 41-120</w:t>
      </w:r>
      <w:r w:rsidR="006E51CF">
        <w:rPr>
          <w:rStyle w:val="reference-text"/>
          <w:rFonts w:ascii="Times New Roman" w:eastAsia="Times New Roman" w:hAnsi="Times New Roman" w:cs="Times New Roman"/>
        </w:rPr>
        <w:t>,</w:t>
      </w:r>
      <w:r w:rsidR="00BF58A9">
        <w:rPr>
          <w:rStyle w:val="reference-text"/>
          <w:rFonts w:ascii="Times New Roman" w:eastAsia="Times New Roman" w:hAnsi="Times New Roman" w:cs="Times New Roman"/>
        </w:rPr>
        <w:t xml:space="preserve"> </w:t>
      </w:r>
      <w:r w:rsidR="00FD1CEA">
        <w:rPr>
          <w:rStyle w:val="reference-text"/>
          <w:rFonts w:ascii="Times New Roman" w:eastAsia="Times New Roman" w:hAnsi="Times New Roman" w:cs="Times New Roman"/>
        </w:rPr>
        <w:t>16 Stat.</w:t>
      </w:r>
      <w:r w:rsidR="00400AA3">
        <w:rPr>
          <w:rStyle w:val="reference-text"/>
          <w:rFonts w:ascii="Times New Roman" w:eastAsia="Times New Roman" w:hAnsi="Times New Roman" w:cs="Times New Roman"/>
        </w:rPr>
        <w:t xml:space="preserve"> </w:t>
      </w:r>
      <w:r w:rsidR="00FD1CEA">
        <w:rPr>
          <w:rStyle w:val="reference-text"/>
          <w:rFonts w:ascii="Times New Roman" w:eastAsia="Times New Roman" w:hAnsi="Times New Roman" w:cs="Times New Roman"/>
        </w:rPr>
        <w:t>544</w:t>
      </w:r>
      <w:r w:rsidR="00C357D4">
        <w:rPr>
          <w:rStyle w:val="reference-text"/>
          <w:rFonts w:ascii="Times New Roman" w:eastAsia="Times New Roman" w:hAnsi="Times New Roman" w:cs="Times New Roman"/>
        </w:rPr>
        <w:t xml:space="preserve"> (18</w:t>
      </w:r>
      <w:r w:rsidR="00FD1CEA">
        <w:rPr>
          <w:rStyle w:val="reference-text"/>
          <w:rFonts w:ascii="Times New Roman" w:eastAsia="Times New Roman" w:hAnsi="Times New Roman" w:cs="Times New Roman"/>
        </w:rPr>
        <w:t>71</w:t>
      </w:r>
      <w:r w:rsidR="00472361">
        <w:rPr>
          <w:rStyle w:val="reference-text"/>
          <w:rFonts w:ascii="Times New Roman" w:eastAsia="Times New Roman" w:hAnsi="Times New Roman" w:cs="Times New Roman"/>
        </w:rPr>
        <w:t>).</w:t>
      </w:r>
    </w:p>
    <w:p w14:paraId="7E47EC37" w14:textId="001D3E75" w:rsidR="00B21219" w:rsidRDefault="00191B3C" w:rsidP="00783215">
      <w:pPr>
        <w:spacing w:line="480" w:lineRule="auto"/>
        <w:ind w:left="720" w:hanging="720"/>
        <w:rPr>
          <w:rStyle w:val="reference-text"/>
          <w:rFonts w:ascii="Times New Roman" w:eastAsia="Times New Roman" w:hAnsi="Times New Roman" w:cs="Times New Roman"/>
        </w:rPr>
      </w:pPr>
      <w:r w:rsidRPr="00783215">
        <w:rPr>
          <w:rStyle w:val="reference-text"/>
          <w:rFonts w:ascii="Times New Roman" w:eastAsia="Times New Roman" w:hAnsi="Times New Roman" w:cs="Times New Roman"/>
        </w:rPr>
        <w:t>Appropriation Bill for Indian Affairs</w:t>
      </w:r>
      <w:r w:rsidR="004B265F" w:rsidRPr="00783215">
        <w:rPr>
          <w:rStyle w:val="reference-text"/>
          <w:rFonts w:ascii="Times New Roman" w:eastAsia="Times New Roman" w:hAnsi="Times New Roman" w:cs="Times New Roman"/>
        </w:rPr>
        <w:t xml:space="preserve"> of 1851</w:t>
      </w:r>
      <w:r w:rsidRPr="00783215">
        <w:rPr>
          <w:rStyle w:val="reference-text"/>
          <w:rFonts w:ascii="Times New Roman" w:eastAsia="Times New Roman" w:hAnsi="Times New Roman" w:cs="Times New Roman"/>
        </w:rPr>
        <w:t xml:space="preserve">, </w:t>
      </w:r>
      <w:r w:rsidR="00C357D4">
        <w:rPr>
          <w:rStyle w:val="reference-text"/>
          <w:rFonts w:ascii="Times New Roman" w:eastAsia="Times New Roman" w:hAnsi="Times New Roman" w:cs="Times New Roman"/>
        </w:rPr>
        <w:t>Pub.</w:t>
      </w:r>
      <w:r w:rsidR="00400AA3">
        <w:rPr>
          <w:rStyle w:val="reference-text"/>
          <w:rFonts w:ascii="Times New Roman" w:eastAsia="Times New Roman" w:hAnsi="Times New Roman" w:cs="Times New Roman"/>
        </w:rPr>
        <w:t xml:space="preserve"> </w:t>
      </w:r>
      <w:r w:rsidR="00C357D4">
        <w:rPr>
          <w:rStyle w:val="reference-text"/>
          <w:rFonts w:ascii="Times New Roman" w:eastAsia="Times New Roman" w:hAnsi="Times New Roman" w:cs="Times New Roman"/>
        </w:rPr>
        <w:t xml:space="preserve">L. 31-14, </w:t>
      </w:r>
      <w:r w:rsidR="00AB3D5E">
        <w:rPr>
          <w:rStyle w:val="reference-text"/>
          <w:rFonts w:ascii="Times New Roman" w:eastAsia="Times New Roman" w:hAnsi="Times New Roman" w:cs="Times New Roman"/>
        </w:rPr>
        <w:t>9 Stat.</w:t>
      </w:r>
      <w:r w:rsidR="00400AA3">
        <w:rPr>
          <w:rStyle w:val="reference-text"/>
          <w:rFonts w:ascii="Times New Roman" w:eastAsia="Times New Roman" w:hAnsi="Times New Roman" w:cs="Times New Roman"/>
        </w:rPr>
        <w:t xml:space="preserve"> </w:t>
      </w:r>
      <w:r w:rsidR="00AB3D5E">
        <w:rPr>
          <w:rStyle w:val="reference-text"/>
          <w:rFonts w:ascii="Times New Roman" w:eastAsia="Times New Roman" w:hAnsi="Times New Roman" w:cs="Times New Roman"/>
        </w:rPr>
        <w:t>574</w:t>
      </w:r>
      <w:r w:rsidR="00B21219">
        <w:rPr>
          <w:rStyle w:val="reference-text"/>
          <w:rFonts w:ascii="Times New Roman" w:eastAsia="Times New Roman" w:hAnsi="Times New Roman" w:cs="Times New Roman"/>
        </w:rPr>
        <w:t xml:space="preserve"> (1862).</w:t>
      </w:r>
    </w:p>
    <w:p w14:paraId="147649E2" w14:textId="2B76E221" w:rsidR="00274C29" w:rsidRPr="00783215" w:rsidRDefault="00274C29" w:rsidP="00274C29">
      <w:pPr>
        <w:spacing w:line="480" w:lineRule="auto"/>
        <w:ind w:left="720" w:hanging="720"/>
        <w:rPr>
          <w:rFonts w:ascii="Times New Roman" w:hAnsi="Times New Roman" w:cs="Times New Roman"/>
        </w:rPr>
      </w:pPr>
      <w:r w:rsidRPr="00783215">
        <w:rPr>
          <w:rFonts w:ascii="Times New Roman" w:hAnsi="Times New Roman" w:cs="Times New Roman"/>
        </w:rPr>
        <w:t xml:space="preserve">Attean, E., Burns, P., Proulx, M., </w:t>
      </w:r>
      <w:proofErr w:type="spellStart"/>
      <w:r w:rsidRPr="00783215">
        <w:rPr>
          <w:rFonts w:ascii="Times New Roman" w:hAnsi="Times New Roman" w:cs="Times New Roman"/>
        </w:rPr>
        <w:t>Bissonette-Lewey</w:t>
      </w:r>
      <w:proofErr w:type="spellEnd"/>
      <w:r w:rsidRPr="00783215">
        <w:rPr>
          <w:rFonts w:ascii="Times New Roman" w:hAnsi="Times New Roman" w:cs="Times New Roman"/>
        </w:rPr>
        <w:t xml:space="preserve">, J., Williams, J., &amp; </w:t>
      </w:r>
      <w:proofErr w:type="spellStart"/>
      <w:r w:rsidRPr="00783215">
        <w:rPr>
          <w:rFonts w:ascii="Times New Roman" w:hAnsi="Times New Roman" w:cs="Times New Roman"/>
        </w:rPr>
        <w:t>Deserly</w:t>
      </w:r>
      <w:proofErr w:type="spellEnd"/>
      <w:r w:rsidRPr="00783215">
        <w:rPr>
          <w:rFonts w:ascii="Times New Roman" w:hAnsi="Times New Roman" w:cs="Times New Roman"/>
        </w:rPr>
        <w:t>, K. (2012).</w:t>
      </w:r>
      <w:r w:rsidR="00400AA3">
        <w:rPr>
          <w:rFonts w:ascii="Times New Roman" w:hAnsi="Times New Roman" w:cs="Times New Roman"/>
        </w:rPr>
        <w:t xml:space="preserve"> </w:t>
      </w:r>
      <w:r w:rsidRPr="00783215">
        <w:rPr>
          <w:rFonts w:ascii="Times New Roman" w:hAnsi="Times New Roman" w:cs="Times New Roman"/>
        </w:rPr>
        <w:t>Truth, healing, and systems change: The Maine Wabanaki-State Child Welfare Truth and Reconciliation Commission process.</w:t>
      </w:r>
      <w:r w:rsidR="00400AA3">
        <w:rPr>
          <w:rFonts w:ascii="Times New Roman" w:hAnsi="Times New Roman" w:cs="Times New Roman"/>
        </w:rPr>
        <w:t xml:space="preserve"> </w:t>
      </w:r>
      <w:r w:rsidRPr="00783215">
        <w:rPr>
          <w:rFonts w:ascii="Times New Roman" w:hAnsi="Times New Roman" w:cs="Times New Roman"/>
          <w:i/>
        </w:rPr>
        <w:t>Child Welfare, 91,</w:t>
      </w:r>
      <w:r w:rsidRPr="00783215">
        <w:rPr>
          <w:rFonts w:ascii="Times New Roman" w:hAnsi="Times New Roman" w:cs="Times New Roman"/>
        </w:rPr>
        <w:t xml:space="preserve"> 15-30.</w:t>
      </w:r>
    </w:p>
    <w:p w14:paraId="062A2E79" w14:textId="1F543ECA" w:rsidR="00661857" w:rsidRPr="00783215" w:rsidRDefault="00661857" w:rsidP="00970D85">
      <w:pPr>
        <w:spacing w:line="480" w:lineRule="auto"/>
        <w:ind w:left="720" w:hanging="720"/>
        <w:rPr>
          <w:rStyle w:val="reference-text"/>
          <w:rFonts w:ascii="Times New Roman" w:eastAsia="Times New Roman" w:hAnsi="Times New Roman" w:cs="Times New Roman"/>
        </w:rPr>
      </w:pPr>
      <w:proofErr w:type="spellStart"/>
      <w:r w:rsidRPr="00783215">
        <w:rPr>
          <w:rStyle w:val="reference-text"/>
          <w:rFonts w:ascii="Times New Roman" w:eastAsia="Times New Roman" w:hAnsi="Times New Roman" w:cs="Times New Roman"/>
        </w:rPr>
        <w:t>Billington</w:t>
      </w:r>
      <w:proofErr w:type="spellEnd"/>
      <w:r w:rsidRPr="00783215">
        <w:rPr>
          <w:rStyle w:val="reference-text"/>
          <w:rFonts w:ascii="Times New Roman" w:eastAsia="Times New Roman" w:hAnsi="Times New Roman" w:cs="Times New Roman"/>
        </w:rPr>
        <w:t xml:space="preserve">, R. &amp; </w:t>
      </w:r>
      <w:r w:rsidR="003913EF" w:rsidRPr="00783215">
        <w:rPr>
          <w:rStyle w:val="reference-text"/>
          <w:rFonts w:ascii="Times New Roman" w:eastAsia="Times New Roman" w:hAnsi="Times New Roman" w:cs="Times New Roman"/>
        </w:rPr>
        <w:t>Ridge, M. (2001).</w:t>
      </w:r>
      <w:r w:rsidR="00400AA3">
        <w:rPr>
          <w:rStyle w:val="reference-text"/>
          <w:rFonts w:ascii="Times New Roman" w:eastAsia="Times New Roman" w:hAnsi="Times New Roman" w:cs="Times New Roman"/>
        </w:rPr>
        <w:t xml:space="preserve"> </w:t>
      </w:r>
      <w:r w:rsidR="003913EF" w:rsidRPr="00783215">
        <w:rPr>
          <w:rFonts w:ascii="Times New Roman" w:eastAsia="Times New Roman" w:hAnsi="Times New Roman" w:cs="Times New Roman"/>
          <w:i/>
        </w:rPr>
        <w:t>Westward expansion: A history of the American frontier.</w:t>
      </w:r>
      <w:r w:rsidR="00400AA3">
        <w:rPr>
          <w:rFonts w:ascii="Times New Roman" w:eastAsia="Times New Roman" w:hAnsi="Times New Roman" w:cs="Times New Roman"/>
        </w:rPr>
        <w:t xml:space="preserve"> </w:t>
      </w:r>
      <w:r w:rsidR="003913EF" w:rsidRPr="00783215">
        <w:rPr>
          <w:rFonts w:ascii="Times New Roman" w:eastAsia="Times New Roman" w:hAnsi="Times New Roman" w:cs="Times New Roman"/>
        </w:rPr>
        <w:t>Albuquerque: University of New Mexico Press.</w:t>
      </w:r>
    </w:p>
    <w:p w14:paraId="2D3F5F0A" w14:textId="69B7F63E" w:rsidR="0028568B" w:rsidRDefault="0028568B" w:rsidP="00976DF6">
      <w:pPr>
        <w:spacing w:line="480" w:lineRule="auto"/>
        <w:ind w:left="720" w:hanging="720"/>
        <w:outlineLvl w:val="0"/>
        <w:rPr>
          <w:rFonts w:ascii="Times New Roman" w:eastAsia="Times New Roman" w:hAnsi="Times New Roman" w:cs="Times New Roman"/>
        </w:rPr>
      </w:pPr>
      <w:r w:rsidRPr="00783215">
        <w:rPr>
          <w:rFonts w:ascii="Times New Roman" w:hAnsi="Times New Roman" w:cs="Times New Roman"/>
        </w:rPr>
        <w:t>Bureau of Indian Affairs (2016).</w:t>
      </w:r>
      <w:r w:rsidR="00400AA3">
        <w:rPr>
          <w:rFonts w:ascii="Times New Roman" w:hAnsi="Times New Roman" w:cs="Times New Roman"/>
        </w:rPr>
        <w:t xml:space="preserve"> </w:t>
      </w:r>
      <w:r w:rsidRPr="00783215">
        <w:rPr>
          <w:rFonts w:ascii="Times New Roman" w:hAnsi="Times New Roman" w:cs="Times New Roman"/>
        </w:rPr>
        <w:t xml:space="preserve">Guidelines for </w:t>
      </w:r>
      <w:r w:rsidRPr="00783215">
        <w:rPr>
          <w:rFonts w:ascii="Times New Roman" w:eastAsia="Times New Roman" w:hAnsi="Times New Roman" w:cs="Times New Roman"/>
        </w:rPr>
        <w:t>81 FR 96476</w:t>
      </w:r>
    </w:p>
    <w:p w14:paraId="3B3CB949" w14:textId="40EBD0BF" w:rsidR="00F342AD" w:rsidRPr="00B45A01" w:rsidRDefault="00B45A01" w:rsidP="000435DC">
      <w:pPr>
        <w:spacing w:line="480" w:lineRule="auto"/>
        <w:ind w:left="720" w:hanging="720"/>
        <w:rPr>
          <w:rFonts w:ascii="Times New Roman" w:hAnsi="Times New Roman" w:cs="Times New Roman"/>
        </w:rPr>
      </w:pPr>
      <w:r>
        <w:rPr>
          <w:rFonts w:ascii="Times New Roman" w:eastAsia="Times New Roman" w:hAnsi="Times New Roman" w:cs="Times New Roman"/>
        </w:rPr>
        <w:t>Bureau of Indian Affairs (2016).</w:t>
      </w:r>
      <w:r w:rsidR="00400AA3">
        <w:rPr>
          <w:rFonts w:ascii="Times New Roman" w:eastAsia="Times New Roman" w:hAnsi="Times New Roman" w:cs="Times New Roman"/>
        </w:rPr>
        <w:t xml:space="preserve"> </w:t>
      </w:r>
      <w:r>
        <w:rPr>
          <w:rFonts w:ascii="Times New Roman" w:eastAsia="Times New Roman" w:hAnsi="Times New Roman" w:cs="Times New Roman"/>
          <w:i/>
        </w:rPr>
        <w:t xml:space="preserve">BIA-ICWA Rule in Depth: On demand training. </w:t>
      </w:r>
      <w:r>
        <w:rPr>
          <w:rFonts w:ascii="Times New Roman" w:eastAsia="Times New Roman" w:hAnsi="Times New Roman" w:cs="Times New Roman"/>
        </w:rPr>
        <w:t>[Presentation]. United States Department of the Interior.</w:t>
      </w:r>
      <w:r w:rsidR="00400AA3">
        <w:rPr>
          <w:rFonts w:ascii="Times New Roman" w:eastAsia="Times New Roman" w:hAnsi="Times New Roman" w:cs="Times New Roman"/>
        </w:rPr>
        <w:t xml:space="preserve"> </w:t>
      </w:r>
      <w:r>
        <w:rPr>
          <w:rFonts w:ascii="Times New Roman" w:eastAsia="Times New Roman" w:hAnsi="Times New Roman" w:cs="Times New Roman"/>
        </w:rPr>
        <w:t xml:space="preserve">Retrieved from: </w:t>
      </w:r>
      <w:r w:rsidR="00283670" w:rsidRPr="00283670">
        <w:rPr>
          <w:rFonts w:ascii="Times New Roman" w:eastAsia="Times New Roman" w:hAnsi="Times New Roman" w:cs="Times New Roman"/>
        </w:rPr>
        <w:t>https://www.bia.gov/sites/bia.gov/files/assets/bia/ois/ois/pdf/idc2-041201.pdf</w:t>
      </w:r>
    </w:p>
    <w:p w14:paraId="2BC42ACD" w14:textId="5F59985B" w:rsidR="000435DC" w:rsidRDefault="00F94A0E" w:rsidP="000435DC">
      <w:pPr>
        <w:spacing w:line="480" w:lineRule="auto"/>
        <w:ind w:left="720" w:hanging="720"/>
        <w:rPr>
          <w:rFonts w:ascii="Times New Roman" w:hAnsi="Times New Roman" w:cs="Times New Roman"/>
          <w:lang w:val="en-US"/>
        </w:rPr>
      </w:pPr>
      <w:r w:rsidRPr="00783215">
        <w:rPr>
          <w:rFonts w:ascii="Times New Roman" w:hAnsi="Times New Roman" w:cs="Times New Roman"/>
          <w:lang w:val="en-US"/>
        </w:rPr>
        <w:t xml:space="preserve">Chandler, </w:t>
      </w:r>
      <w:proofErr w:type="gramStart"/>
      <w:r w:rsidRPr="00783215">
        <w:rPr>
          <w:rFonts w:ascii="Times New Roman" w:hAnsi="Times New Roman" w:cs="Times New Roman"/>
          <w:lang w:val="en-US"/>
        </w:rPr>
        <w:t>M,  &amp;</w:t>
      </w:r>
      <w:proofErr w:type="gramEnd"/>
      <w:r w:rsidRPr="00783215">
        <w:rPr>
          <w:rFonts w:ascii="Times New Roman" w:hAnsi="Times New Roman" w:cs="Times New Roman"/>
          <w:lang w:val="en-US"/>
        </w:rPr>
        <w:t xml:space="preserve"> </w:t>
      </w:r>
      <w:proofErr w:type="spellStart"/>
      <w:r w:rsidRPr="00783215">
        <w:rPr>
          <w:rFonts w:ascii="Times New Roman" w:hAnsi="Times New Roman" w:cs="Times New Roman"/>
          <w:lang w:val="en-US"/>
        </w:rPr>
        <w:t>Lalonde,C</w:t>
      </w:r>
      <w:proofErr w:type="spellEnd"/>
      <w:r w:rsidRPr="00783215">
        <w:rPr>
          <w:rFonts w:ascii="Times New Roman" w:hAnsi="Times New Roman" w:cs="Times New Roman"/>
          <w:lang w:val="en-US"/>
        </w:rPr>
        <w:t>.</w:t>
      </w:r>
      <w:r w:rsidR="00400AA3">
        <w:rPr>
          <w:rFonts w:ascii="Times New Roman" w:hAnsi="Times New Roman" w:cs="Times New Roman"/>
          <w:lang w:val="en-US"/>
        </w:rPr>
        <w:t xml:space="preserve"> </w:t>
      </w:r>
      <w:r w:rsidRPr="00783215">
        <w:rPr>
          <w:rFonts w:ascii="Times New Roman" w:hAnsi="Times New Roman" w:cs="Times New Roman"/>
          <w:lang w:val="en-US"/>
        </w:rPr>
        <w:t>(2008).</w:t>
      </w:r>
      <w:r w:rsidR="00400AA3">
        <w:rPr>
          <w:rFonts w:ascii="Times New Roman" w:hAnsi="Times New Roman" w:cs="Times New Roman"/>
          <w:lang w:val="en-US"/>
        </w:rPr>
        <w:t xml:space="preserve"> </w:t>
      </w:r>
      <w:r w:rsidRPr="00783215">
        <w:rPr>
          <w:rFonts w:ascii="Times New Roman" w:hAnsi="Times New Roman" w:cs="Times New Roman"/>
          <w:lang w:val="en-US"/>
        </w:rPr>
        <w:t xml:space="preserve">Cultural Continuity as a moderator of suicide risk among Canada’s First Nations. In </w:t>
      </w:r>
      <w:proofErr w:type="spellStart"/>
      <w:r w:rsidRPr="00783215">
        <w:rPr>
          <w:rFonts w:ascii="Times New Roman" w:hAnsi="Times New Roman" w:cs="Times New Roman"/>
          <w:lang w:val="en-US"/>
        </w:rPr>
        <w:t>Kirmayer</w:t>
      </w:r>
      <w:proofErr w:type="spellEnd"/>
      <w:r w:rsidRPr="00783215">
        <w:rPr>
          <w:rFonts w:ascii="Times New Roman" w:hAnsi="Times New Roman" w:cs="Times New Roman"/>
          <w:lang w:val="en-US"/>
        </w:rPr>
        <w:t xml:space="preserve">, L., &amp; </w:t>
      </w:r>
      <w:proofErr w:type="spellStart"/>
      <w:r w:rsidRPr="00783215">
        <w:rPr>
          <w:rFonts w:ascii="Times New Roman" w:hAnsi="Times New Roman" w:cs="Times New Roman"/>
          <w:lang w:val="en-US"/>
        </w:rPr>
        <w:t>Valaskakis</w:t>
      </w:r>
      <w:proofErr w:type="spellEnd"/>
      <w:r w:rsidRPr="00783215">
        <w:rPr>
          <w:rFonts w:ascii="Times New Roman" w:hAnsi="Times New Roman" w:cs="Times New Roman"/>
          <w:lang w:val="en-US"/>
        </w:rPr>
        <w:t xml:space="preserve">, G. (Eds). </w:t>
      </w:r>
      <w:r w:rsidRPr="00783215">
        <w:rPr>
          <w:rFonts w:ascii="Times New Roman" w:hAnsi="Times New Roman" w:cs="Times New Roman"/>
          <w:i/>
          <w:iCs/>
          <w:lang w:val="en-US"/>
        </w:rPr>
        <w:t xml:space="preserve">Healing traditions: The mental health </w:t>
      </w:r>
      <w:r w:rsidR="00800400">
        <w:rPr>
          <w:rFonts w:ascii="Times New Roman" w:hAnsi="Times New Roman" w:cs="Times New Roman"/>
          <w:i/>
          <w:iCs/>
          <w:lang w:val="en-US"/>
        </w:rPr>
        <w:t>of Aboriginal peoples in Canada,</w:t>
      </w:r>
      <w:r w:rsidRPr="00783215">
        <w:rPr>
          <w:rFonts w:ascii="Times New Roman" w:hAnsi="Times New Roman" w:cs="Times New Roman"/>
          <w:i/>
          <w:iCs/>
          <w:lang w:val="en-US"/>
        </w:rPr>
        <w:t xml:space="preserve"> </w:t>
      </w:r>
      <w:r w:rsidRPr="00800400">
        <w:rPr>
          <w:rFonts w:ascii="Times New Roman" w:hAnsi="Times New Roman" w:cs="Times New Roman"/>
          <w:iCs/>
          <w:lang w:val="en-US"/>
        </w:rPr>
        <w:t>pp 221-248</w:t>
      </w:r>
      <w:r w:rsidRPr="00783215">
        <w:rPr>
          <w:rFonts w:ascii="Times New Roman" w:hAnsi="Times New Roman" w:cs="Times New Roman"/>
          <w:i/>
          <w:iCs/>
          <w:lang w:val="en-US"/>
        </w:rPr>
        <w:t>.</w:t>
      </w:r>
      <w:r w:rsidR="00400AA3">
        <w:rPr>
          <w:rFonts w:ascii="Times New Roman" w:hAnsi="Times New Roman" w:cs="Times New Roman"/>
          <w:i/>
          <w:iCs/>
          <w:lang w:val="en-US"/>
        </w:rPr>
        <w:t xml:space="preserve"> </w:t>
      </w:r>
      <w:r w:rsidRPr="00800400">
        <w:rPr>
          <w:rFonts w:ascii="Times New Roman" w:hAnsi="Times New Roman" w:cs="Times New Roman"/>
          <w:iCs/>
          <w:lang w:val="en-US"/>
        </w:rPr>
        <w:t>Vancouver, BC: University of British Columbia Press.</w:t>
      </w:r>
      <w:r w:rsidRPr="00783215">
        <w:rPr>
          <w:rFonts w:ascii="Times New Roman" w:hAnsi="Times New Roman" w:cs="Times New Roman"/>
          <w:lang w:val="en-US"/>
        </w:rPr>
        <w:t xml:space="preserve"> </w:t>
      </w:r>
    </w:p>
    <w:p w14:paraId="0CA2AD2F" w14:textId="78C878BD" w:rsidR="004A2E7C" w:rsidRPr="004A2E7C" w:rsidRDefault="004A2E7C" w:rsidP="000435DC">
      <w:pPr>
        <w:spacing w:line="480" w:lineRule="auto"/>
        <w:ind w:left="720" w:hanging="720"/>
        <w:rPr>
          <w:rFonts w:ascii="Times New Roman" w:hAnsi="Times New Roman" w:cs="Times New Roman"/>
        </w:rPr>
      </w:pPr>
      <w:r>
        <w:rPr>
          <w:rFonts w:ascii="Times New Roman" w:hAnsi="Times New Roman" w:cs="Times New Roman"/>
          <w:lang w:val="en-US"/>
        </w:rPr>
        <w:t>Clarren, R. (2017).</w:t>
      </w:r>
      <w:r w:rsidR="00400AA3">
        <w:rPr>
          <w:rFonts w:ascii="Times New Roman" w:hAnsi="Times New Roman" w:cs="Times New Roman"/>
          <w:lang w:val="en-US"/>
        </w:rPr>
        <w:t xml:space="preserve"> </w:t>
      </w:r>
      <w:r>
        <w:rPr>
          <w:rFonts w:ascii="Times New Roman" w:hAnsi="Times New Roman" w:cs="Times New Roman"/>
          <w:lang w:val="en-US"/>
        </w:rPr>
        <w:t>A right-wing think tank is trying to bring down the Indian Child Welfare Act.</w:t>
      </w:r>
      <w:r w:rsidR="00400AA3">
        <w:rPr>
          <w:rFonts w:ascii="Times New Roman" w:hAnsi="Times New Roman" w:cs="Times New Roman"/>
          <w:lang w:val="en-US"/>
        </w:rPr>
        <w:t xml:space="preserve"> </w:t>
      </w:r>
      <w:r>
        <w:rPr>
          <w:rFonts w:ascii="Times New Roman" w:hAnsi="Times New Roman" w:cs="Times New Roman"/>
          <w:lang w:val="en-US"/>
        </w:rPr>
        <w:t>Why?</w:t>
      </w:r>
      <w:r w:rsidR="00400AA3">
        <w:rPr>
          <w:rFonts w:ascii="Times New Roman" w:hAnsi="Times New Roman" w:cs="Times New Roman"/>
          <w:lang w:val="en-US"/>
        </w:rPr>
        <w:t xml:space="preserve"> </w:t>
      </w:r>
      <w:r>
        <w:rPr>
          <w:rFonts w:ascii="Times New Roman" w:hAnsi="Times New Roman" w:cs="Times New Roman"/>
          <w:i/>
          <w:lang w:val="en-US"/>
        </w:rPr>
        <w:t>Investigate West</w:t>
      </w:r>
      <w:r>
        <w:rPr>
          <w:rFonts w:ascii="Times New Roman" w:hAnsi="Times New Roman" w:cs="Times New Roman"/>
          <w:lang w:val="en-US"/>
        </w:rPr>
        <w:t>.</w:t>
      </w:r>
      <w:r w:rsidR="00400AA3">
        <w:rPr>
          <w:rFonts w:ascii="Times New Roman" w:hAnsi="Times New Roman" w:cs="Times New Roman"/>
          <w:lang w:val="en-US"/>
        </w:rPr>
        <w:t xml:space="preserve"> </w:t>
      </w:r>
      <w:r>
        <w:rPr>
          <w:rFonts w:ascii="Times New Roman" w:hAnsi="Times New Roman" w:cs="Times New Roman"/>
          <w:lang w:val="en-US"/>
        </w:rPr>
        <w:t xml:space="preserve">Retrieved from: </w:t>
      </w:r>
      <w:r w:rsidRPr="004A2E7C">
        <w:rPr>
          <w:rFonts w:ascii="Times New Roman" w:hAnsi="Times New Roman" w:cs="Times New Roman"/>
          <w:lang w:val="en-US"/>
        </w:rPr>
        <w:t>http://invw.org/</w:t>
      </w:r>
    </w:p>
    <w:p w14:paraId="467BE3A8" w14:textId="431292BC" w:rsidR="00B12A5E" w:rsidRPr="00B12A5E" w:rsidRDefault="006E51CF" w:rsidP="00B12A5E">
      <w:pPr>
        <w:spacing w:line="480" w:lineRule="auto"/>
        <w:ind w:left="720" w:hanging="720"/>
        <w:rPr>
          <w:rFonts w:ascii="Times New Roman" w:eastAsia="Times New Roman" w:hAnsi="Times New Roman" w:cs="Times New Roman"/>
        </w:rPr>
      </w:pPr>
      <w:r w:rsidRPr="00B12A5E">
        <w:rPr>
          <w:rFonts w:ascii="Times New Roman" w:eastAsia="Times New Roman" w:hAnsi="Times New Roman" w:cs="Times New Roman"/>
        </w:rPr>
        <w:t xml:space="preserve">Dawes Act of 1887, </w:t>
      </w:r>
      <w:r w:rsidR="00975456" w:rsidRPr="00B12A5E">
        <w:rPr>
          <w:rFonts w:ascii="Times New Roman" w:eastAsia="Times New Roman" w:hAnsi="Times New Roman" w:cs="Times New Roman"/>
        </w:rPr>
        <w:t>Pub.</w:t>
      </w:r>
      <w:r w:rsidR="00400AA3">
        <w:rPr>
          <w:rFonts w:ascii="Times New Roman" w:eastAsia="Times New Roman" w:hAnsi="Times New Roman" w:cs="Times New Roman"/>
        </w:rPr>
        <w:t xml:space="preserve"> </w:t>
      </w:r>
      <w:r w:rsidR="00975456" w:rsidRPr="00B12A5E">
        <w:rPr>
          <w:rFonts w:ascii="Times New Roman" w:eastAsia="Times New Roman" w:hAnsi="Times New Roman" w:cs="Times New Roman"/>
        </w:rPr>
        <w:t xml:space="preserve">L. </w:t>
      </w:r>
      <w:r w:rsidR="00872140" w:rsidRPr="00B12A5E">
        <w:rPr>
          <w:rFonts w:ascii="Times New Roman" w:eastAsia="Times New Roman" w:hAnsi="Times New Roman" w:cs="Times New Roman"/>
        </w:rPr>
        <w:t xml:space="preserve">No. </w:t>
      </w:r>
      <w:r w:rsidR="00975456" w:rsidRPr="00B12A5E">
        <w:rPr>
          <w:rFonts w:ascii="Times New Roman" w:eastAsia="Times New Roman" w:hAnsi="Times New Roman" w:cs="Times New Roman"/>
        </w:rPr>
        <w:t xml:space="preserve">49-115, </w:t>
      </w:r>
      <w:r w:rsidRPr="00B12A5E">
        <w:rPr>
          <w:rFonts w:ascii="Times New Roman" w:eastAsia="Times New Roman" w:hAnsi="Times New Roman" w:cs="Times New Roman"/>
        </w:rPr>
        <w:t>24 Stat.</w:t>
      </w:r>
      <w:r w:rsidR="00400AA3">
        <w:rPr>
          <w:rFonts w:ascii="Times New Roman" w:eastAsia="Times New Roman" w:hAnsi="Times New Roman" w:cs="Times New Roman"/>
        </w:rPr>
        <w:t xml:space="preserve"> </w:t>
      </w:r>
      <w:r w:rsidR="00B560DF" w:rsidRPr="00B12A5E">
        <w:rPr>
          <w:rFonts w:ascii="Times New Roman" w:eastAsia="Times New Roman" w:hAnsi="Times New Roman" w:cs="Times New Roman"/>
        </w:rPr>
        <w:t>388 (1887).</w:t>
      </w:r>
    </w:p>
    <w:p w14:paraId="76A35AB2" w14:textId="5AB51D7C" w:rsidR="00661A31" w:rsidRPr="00661A31" w:rsidRDefault="00B12A5E" w:rsidP="00661A31">
      <w:pPr>
        <w:spacing w:line="480" w:lineRule="auto"/>
        <w:ind w:left="720" w:hanging="720"/>
        <w:rPr>
          <w:rFonts w:ascii="Times New Roman" w:hAnsi="Times New Roman" w:cs="Times New Roman"/>
          <w:bCs/>
          <w:color w:val="000000"/>
        </w:rPr>
      </w:pPr>
      <w:r w:rsidRPr="00B12A5E">
        <w:rPr>
          <w:rFonts w:ascii="Times New Roman" w:hAnsi="Times New Roman" w:cs="Times New Roman"/>
          <w:bCs/>
          <w:color w:val="000000"/>
        </w:rPr>
        <w:t xml:space="preserve">Dunlap, M., </w:t>
      </w:r>
      <w:proofErr w:type="spellStart"/>
      <w:r w:rsidRPr="00B12A5E">
        <w:rPr>
          <w:rFonts w:ascii="Times New Roman" w:hAnsi="Times New Roman" w:cs="Times New Roman"/>
          <w:bCs/>
          <w:color w:val="000000"/>
        </w:rPr>
        <w:t>gkisedtanamoogk</w:t>
      </w:r>
      <w:proofErr w:type="spellEnd"/>
      <w:r w:rsidRPr="00B12A5E">
        <w:rPr>
          <w:rFonts w:ascii="Times New Roman" w:hAnsi="Times New Roman" w:cs="Times New Roman"/>
          <w:bCs/>
          <w:color w:val="000000"/>
        </w:rPr>
        <w:t xml:space="preserve">, </w:t>
      </w:r>
      <w:proofErr w:type="spellStart"/>
      <w:r w:rsidR="00C34DE2">
        <w:rPr>
          <w:rFonts w:ascii="Times New Roman" w:hAnsi="Times New Roman" w:cs="Times New Roman"/>
          <w:bCs/>
          <w:color w:val="000000"/>
        </w:rPr>
        <w:t>Werrbach</w:t>
      </w:r>
      <w:proofErr w:type="spellEnd"/>
      <w:r w:rsidR="00C34DE2" w:rsidRPr="00026F80">
        <w:rPr>
          <w:rFonts w:ascii="Times New Roman" w:hAnsi="Times New Roman" w:cs="Times New Roman"/>
          <w:bCs/>
          <w:color w:val="000000"/>
        </w:rPr>
        <w:t xml:space="preserve">, G., White Hawk, S., </w:t>
      </w:r>
      <w:proofErr w:type="spellStart"/>
      <w:r w:rsidR="00C34DE2" w:rsidRPr="00026F80">
        <w:rPr>
          <w:rFonts w:ascii="Times New Roman" w:hAnsi="Times New Roman" w:cs="Times New Roman"/>
          <w:bCs/>
          <w:color w:val="000000"/>
        </w:rPr>
        <w:t>Wi</w:t>
      </w:r>
      <w:r w:rsidRPr="00026F80">
        <w:rPr>
          <w:rFonts w:ascii="Times New Roman" w:hAnsi="Times New Roman" w:cs="Times New Roman"/>
          <w:bCs/>
          <w:color w:val="000000"/>
        </w:rPr>
        <w:t>shcamper</w:t>
      </w:r>
      <w:proofErr w:type="spellEnd"/>
      <w:r w:rsidRPr="00026F80">
        <w:rPr>
          <w:rFonts w:ascii="Times New Roman" w:hAnsi="Times New Roman" w:cs="Times New Roman"/>
          <w:bCs/>
          <w:color w:val="000000"/>
        </w:rPr>
        <w:t xml:space="preserve">, C. </w:t>
      </w:r>
      <w:r w:rsidR="00C70AD2" w:rsidRPr="00026F80">
        <w:rPr>
          <w:rFonts w:ascii="Times New Roman" w:hAnsi="Times New Roman" w:cs="Times New Roman"/>
          <w:bCs/>
          <w:color w:val="000000"/>
        </w:rPr>
        <w:t>(2015). Beyond the mandate: Continuing the conversation.</w:t>
      </w:r>
      <w:r w:rsidR="00400AA3">
        <w:rPr>
          <w:rFonts w:ascii="Times New Roman" w:hAnsi="Times New Roman" w:cs="Times New Roman"/>
          <w:bCs/>
          <w:color w:val="000000"/>
        </w:rPr>
        <w:t xml:space="preserve"> </w:t>
      </w:r>
      <w:r w:rsidR="00C34DE2" w:rsidRPr="00026F80">
        <w:rPr>
          <w:rFonts w:ascii="Times New Roman" w:hAnsi="Times New Roman" w:cs="Times New Roman"/>
          <w:bCs/>
          <w:color w:val="000000"/>
        </w:rPr>
        <w:t xml:space="preserve">Report of the Maine Wabanaki-State Child </w:t>
      </w:r>
      <w:r w:rsidR="00C34DE2" w:rsidRPr="00661A31">
        <w:rPr>
          <w:rFonts w:ascii="Times New Roman" w:hAnsi="Times New Roman" w:cs="Times New Roman"/>
          <w:bCs/>
          <w:color w:val="000000"/>
        </w:rPr>
        <w:t xml:space="preserve">Welfare Truth and Reconciliation Commission. </w:t>
      </w:r>
    </w:p>
    <w:p w14:paraId="3BFD8113" w14:textId="327366AA" w:rsidR="00661A31" w:rsidRPr="00661A31" w:rsidRDefault="00661A31" w:rsidP="00661A31">
      <w:pPr>
        <w:spacing w:line="480" w:lineRule="auto"/>
        <w:ind w:left="720" w:hanging="720"/>
        <w:rPr>
          <w:rFonts w:ascii="Times New Roman" w:hAnsi="Times New Roman" w:cs="Times New Roman"/>
          <w:bCs/>
          <w:color w:val="000000"/>
        </w:rPr>
      </w:pPr>
      <w:r w:rsidRPr="00661A31">
        <w:rPr>
          <w:rFonts w:ascii="Times New Roman" w:hAnsi="Times New Roman" w:cs="Times New Roman"/>
          <w:color w:val="000000"/>
        </w:rPr>
        <w:lastRenderedPageBreak/>
        <w:t xml:space="preserve">Duran, E., </w:t>
      </w:r>
      <w:proofErr w:type="spellStart"/>
      <w:r w:rsidRPr="00661A31">
        <w:rPr>
          <w:rFonts w:ascii="Times New Roman" w:hAnsi="Times New Roman" w:cs="Times New Roman"/>
          <w:color w:val="000000"/>
        </w:rPr>
        <w:t>Firehammer</w:t>
      </w:r>
      <w:proofErr w:type="spellEnd"/>
      <w:r w:rsidRPr="00661A31">
        <w:rPr>
          <w:rFonts w:ascii="Times New Roman" w:hAnsi="Times New Roman" w:cs="Times New Roman"/>
          <w:color w:val="000000"/>
        </w:rPr>
        <w:t>, J., &amp; Gonzalez, J., (2008). Liberation psychology as the path toward healing cultural soul wounds.</w:t>
      </w:r>
      <w:r w:rsidR="00400AA3">
        <w:rPr>
          <w:rFonts w:ascii="Times New Roman" w:hAnsi="Times New Roman" w:cs="Times New Roman"/>
          <w:color w:val="000000"/>
        </w:rPr>
        <w:t xml:space="preserve"> </w:t>
      </w:r>
      <w:r w:rsidRPr="00661A31">
        <w:rPr>
          <w:rFonts w:ascii="Times New Roman" w:hAnsi="Times New Roman" w:cs="Times New Roman"/>
          <w:i/>
          <w:color w:val="000000"/>
        </w:rPr>
        <w:t xml:space="preserve">Journal of </w:t>
      </w:r>
      <w:proofErr w:type="spellStart"/>
      <w:r w:rsidRPr="00661A31">
        <w:rPr>
          <w:rFonts w:ascii="Times New Roman" w:hAnsi="Times New Roman" w:cs="Times New Roman"/>
          <w:i/>
          <w:color w:val="000000"/>
        </w:rPr>
        <w:t>counseling</w:t>
      </w:r>
      <w:proofErr w:type="spellEnd"/>
      <w:r w:rsidRPr="00661A31">
        <w:rPr>
          <w:rFonts w:ascii="Times New Roman" w:hAnsi="Times New Roman" w:cs="Times New Roman"/>
          <w:i/>
          <w:color w:val="000000"/>
        </w:rPr>
        <w:t xml:space="preserve"> and development, 86(3).</w:t>
      </w:r>
      <w:r w:rsidRPr="00661A31">
        <w:rPr>
          <w:rFonts w:ascii="Times New Roman" w:hAnsi="Times New Roman" w:cs="Times New Roman"/>
          <w:color w:val="000000"/>
        </w:rPr>
        <w:t>, p 288-300.</w:t>
      </w:r>
    </w:p>
    <w:p w14:paraId="380E1A34" w14:textId="1015A1C9" w:rsidR="00DE5034" w:rsidRPr="00B12A5E" w:rsidRDefault="00DE5034" w:rsidP="00B12A5E">
      <w:pPr>
        <w:spacing w:line="480" w:lineRule="auto"/>
        <w:ind w:left="720" w:hanging="720"/>
        <w:rPr>
          <w:rFonts w:ascii="Times New Roman" w:eastAsia="Times New Roman" w:hAnsi="Times New Roman" w:cs="Times New Roman"/>
        </w:rPr>
      </w:pPr>
      <w:proofErr w:type="spellStart"/>
      <w:r w:rsidRPr="00661A31">
        <w:rPr>
          <w:rFonts w:ascii="Times New Roman" w:eastAsia="Times New Roman" w:hAnsi="Times New Roman" w:cs="Times New Roman"/>
        </w:rPr>
        <w:t>Ecoffey</w:t>
      </w:r>
      <w:proofErr w:type="spellEnd"/>
      <w:r w:rsidRPr="00661A31">
        <w:rPr>
          <w:rFonts w:ascii="Times New Roman" w:eastAsia="Times New Roman" w:hAnsi="Times New Roman" w:cs="Times New Roman"/>
        </w:rPr>
        <w:t>, B. (2017).</w:t>
      </w:r>
      <w:r w:rsidR="00400AA3">
        <w:rPr>
          <w:rFonts w:ascii="Times New Roman" w:eastAsia="Times New Roman" w:hAnsi="Times New Roman" w:cs="Times New Roman"/>
        </w:rPr>
        <w:t xml:space="preserve"> </w:t>
      </w:r>
      <w:r w:rsidRPr="00661A31">
        <w:rPr>
          <w:rFonts w:ascii="Times New Roman" w:eastAsia="Times New Roman" w:hAnsi="Times New Roman" w:cs="Times New Roman"/>
        </w:rPr>
        <w:t>Lakota country times: Historic decision for Indian Child Welfare Act.</w:t>
      </w:r>
      <w:r w:rsidR="00400AA3">
        <w:rPr>
          <w:rFonts w:ascii="Times New Roman" w:eastAsia="Times New Roman" w:hAnsi="Times New Roman" w:cs="Times New Roman"/>
        </w:rPr>
        <w:t xml:space="preserve"> </w:t>
      </w:r>
      <w:proofErr w:type="spellStart"/>
      <w:r w:rsidR="00900640" w:rsidRPr="00661A31">
        <w:rPr>
          <w:rFonts w:ascii="Times New Roman" w:eastAsia="Times New Roman" w:hAnsi="Times New Roman" w:cs="Times New Roman"/>
          <w:i/>
        </w:rPr>
        <w:t>Indianz</w:t>
      </w:r>
      <w:proofErr w:type="spellEnd"/>
      <w:r w:rsidR="00900640" w:rsidRPr="00B12A5E">
        <w:rPr>
          <w:rFonts w:ascii="Times New Roman" w:eastAsia="Times New Roman" w:hAnsi="Times New Roman" w:cs="Times New Roman"/>
        </w:rPr>
        <w:t>. Retrieved from https://www.indianz.com/News/2017/023728.asp</w:t>
      </w:r>
      <w:r w:rsidR="005627F1" w:rsidRPr="00B12A5E">
        <w:rPr>
          <w:rFonts w:ascii="Times New Roman" w:eastAsia="Times New Roman" w:hAnsi="Times New Roman" w:cs="Times New Roman"/>
        </w:rPr>
        <w:t>.</w:t>
      </w:r>
    </w:p>
    <w:p w14:paraId="2F091467" w14:textId="38948666" w:rsidR="00AA5F50" w:rsidRPr="00783215" w:rsidRDefault="00AA5F50" w:rsidP="007717F2">
      <w:pPr>
        <w:spacing w:line="480" w:lineRule="auto"/>
        <w:ind w:left="720" w:hanging="720"/>
        <w:rPr>
          <w:rFonts w:ascii="Times New Roman" w:eastAsia="Times New Roman" w:hAnsi="Times New Roman" w:cs="Times New Roman"/>
        </w:rPr>
      </w:pPr>
      <w:r w:rsidRPr="00B12A5E">
        <w:rPr>
          <w:rFonts w:ascii="Times New Roman" w:eastAsia="Times New Roman" w:hAnsi="Times New Roman" w:cs="Times New Roman"/>
        </w:rPr>
        <w:t>Indian Child Welfare Act of 1977: Hearing before the United States Senate Select Committee on</w:t>
      </w:r>
      <w:r w:rsidRPr="00783215">
        <w:rPr>
          <w:rFonts w:ascii="Times New Roman" w:eastAsia="Times New Roman" w:hAnsi="Times New Roman" w:cs="Times New Roman"/>
        </w:rPr>
        <w:t xml:space="preserve"> Indian Affairs, 95</w:t>
      </w:r>
      <w:r w:rsidRPr="00783215">
        <w:rPr>
          <w:rFonts w:ascii="Times New Roman" w:eastAsia="Times New Roman" w:hAnsi="Times New Roman" w:cs="Times New Roman"/>
          <w:vertAlign w:val="superscript"/>
        </w:rPr>
        <w:t>th</w:t>
      </w:r>
      <w:r w:rsidRPr="00783215">
        <w:rPr>
          <w:rFonts w:ascii="Times New Roman" w:eastAsia="Times New Roman" w:hAnsi="Times New Roman" w:cs="Times New Roman"/>
        </w:rPr>
        <w:t xml:space="preserve"> Cong., S. 1214, (1977).</w:t>
      </w:r>
    </w:p>
    <w:p w14:paraId="03A32B3B" w14:textId="0A608984" w:rsidR="00D719F2" w:rsidRDefault="00900640"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Indian Child Welfare Act, 25 U.S.C. § 1901-1963 (1978)</w:t>
      </w:r>
      <w:r w:rsidR="00716C95" w:rsidRPr="00783215">
        <w:rPr>
          <w:rFonts w:ascii="Times New Roman" w:eastAsia="Times New Roman" w:hAnsi="Times New Roman" w:cs="Times New Roman"/>
        </w:rPr>
        <w:t>.</w:t>
      </w:r>
      <w:r w:rsidR="006B7DE1" w:rsidRPr="00783215">
        <w:rPr>
          <w:rFonts w:ascii="Times New Roman" w:eastAsia="Times New Roman" w:hAnsi="Times New Roman" w:cs="Times New Roman"/>
        </w:rPr>
        <w:t xml:space="preserve"> </w:t>
      </w:r>
    </w:p>
    <w:p w14:paraId="1E59A9B8" w14:textId="248E96A4" w:rsidR="00B45A01" w:rsidRPr="00783215" w:rsidRDefault="00B45A01" w:rsidP="007717F2">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Indian Child Welfare Act Final Rule, 25 CFR 23 (2016)</w:t>
      </w:r>
    </w:p>
    <w:p w14:paraId="7B5F9EC1" w14:textId="4F740090" w:rsidR="002B4D9E" w:rsidRDefault="002B4D9E"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Indian Child Welfare Program: Hearings before the Subcommittee on Indian Affairs of the Committee on Interior and Insular Affairs, Senate, 93</w:t>
      </w:r>
      <w:r w:rsidRPr="00783215">
        <w:rPr>
          <w:rFonts w:ascii="Times New Roman" w:eastAsia="Times New Roman" w:hAnsi="Times New Roman" w:cs="Times New Roman"/>
          <w:vertAlign w:val="superscript"/>
        </w:rPr>
        <w:t>rd</w:t>
      </w:r>
      <w:r w:rsidRPr="00783215">
        <w:rPr>
          <w:rFonts w:ascii="Times New Roman" w:eastAsia="Times New Roman" w:hAnsi="Times New Roman" w:cs="Times New Roman"/>
        </w:rPr>
        <w:t xml:space="preserve"> Con</w:t>
      </w:r>
      <w:r w:rsidR="00AA5F50" w:rsidRPr="00783215">
        <w:rPr>
          <w:rFonts w:ascii="Times New Roman" w:eastAsia="Times New Roman" w:hAnsi="Times New Roman" w:cs="Times New Roman"/>
        </w:rPr>
        <w:t>g.</w:t>
      </w:r>
      <w:r w:rsidRPr="00783215">
        <w:rPr>
          <w:rFonts w:ascii="Times New Roman" w:eastAsia="Times New Roman" w:hAnsi="Times New Roman" w:cs="Times New Roman"/>
        </w:rPr>
        <w:t>, (1974).</w:t>
      </w:r>
    </w:p>
    <w:p w14:paraId="01FFB77A" w14:textId="09BA85F3" w:rsidR="006557C0" w:rsidRDefault="006557C0" w:rsidP="007717F2">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Indian Reorganization Act of 1934, Pub.</w:t>
      </w:r>
      <w:r w:rsidR="00400AA3">
        <w:rPr>
          <w:rFonts w:ascii="Times New Roman" w:eastAsia="Times New Roman" w:hAnsi="Times New Roman" w:cs="Times New Roman"/>
        </w:rPr>
        <w:t xml:space="preserve"> </w:t>
      </w:r>
      <w:r>
        <w:rPr>
          <w:rFonts w:ascii="Times New Roman" w:eastAsia="Times New Roman" w:hAnsi="Times New Roman" w:cs="Times New Roman"/>
        </w:rPr>
        <w:t>L. 73-383, 48 Stat.</w:t>
      </w:r>
      <w:r w:rsidR="00400AA3">
        <w:rPr>
          <w:rFonts w:ascii="Times New Roman" w:eastAsia="Times New Roman" w:hAnsi="Times New Roman" w:cs="Times New Roman"/>
        </w:rPr>
        <w:t xml:space="preserve"> </w:t>
      </w:r>
      <w:r>
        <w:rPr>
          <w:rFonts w:ascii="Times New Roman" w:eastAsia="Times New Roman" w:hAnsi="Times New Roman" w:cs="Times New Roman"/>
        </w:rPr>
        <w:t>984 (1934).</w:t>
      </w:r>
    </w:p>
    <w:p w14:paraId="1053FA1C" w14:textId="41D319FA" w:rsidR="00A271EB" w:rsidRPr="00783215" w:rsidRDefault="00A271EB" w:rsidP="007717F2">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Indian Relocation Act of 1956, Pub.</w:t>
      </w:r>
      <w:r w:rsidR="00400AA3">
        <w:rPr>
          <w:rFonts w:ascii="Times New Roman" w:eastAsia="Times New Roman" w:hAnsi="Times New Roman" w:cs="Times New Roman"/>
        </w:rPr>
        <w:t xml:space="preserve"> </w:t>
      </w:r>
      <w:r>
        <w:rPr>
          <w:rFonts w:ascii="Times New Roman" w:eastAsia="Times New Roman" w:hAnsi="Times New Roman" w:cs="Times New Roman"/>
        </w:rPr>
        <w:t>L. 959</w:t>
      </w:r>
      <w:r w:rsidR="00756FD6">
        <w:rPr>
          <w:rFonts w:ascii="Times New Roman" w:eastAsia="Times New Roman" w:hAnsi="Times New Roman" w:cs="Times New Roman"/>
        </w:rPr>
        <w:t>, 84-70 Stat.</w:t>
      </w:r>
      <w:r w:rsidR="00400AA3">
        <w:rPr>
          <w:rFonts w:ascii="Times New Roman" w:eastAsia="Times New Roman" w:hAnsi="Times New Roman" w:cs="Times New Roman"/>
        </w:rPr>
        <w:t xml:space="preserve"> </w:t>
      </w:r>
      <w:r w:rsidR="00756FD6">
        <w:rPr>
          <w:rFonts w:ascii="Times New Roman" w:eastAsia="Times New Roman" w:hAnsi="Times New Roman" w:cs="Times New Roman"/>
        </w:rPr>
        <w:t>986 (1956).</w:t>
      </w:r>
    </w:p>
    <w:p w14:paraId="4174DC6B" w14:textId="43A46D52" w:rsidR="003A71DF" w:rsidRPr="00783215" w:rsidRDefault="003A71DF"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bCs/>
        </w:rPr>
        <w:t>Indian Self-Determination and Education Assistance Act of 1975</w:t>
      </w:r>
      <w:r w:rsidRPr="00783215">
        <w:rPr>
          <w:rFonts w:ascii="Times New Roman" w:eastAsia="Times New Roman" w:hAnsi="Times New Roman" w:cs="Times New Roman"/>
        </w:rPr>
        <w:t>, P</w:t>
      </w:r>
      <w:r w:rsidR="006557C0">
        <w:rPr>
          <w:rFonts w:ascii="Times New Roman" w:eastAsia="Times New Roman" w:hAnsi="Times New Roman" w:cs="Times New Roman"/>
        </w:rPr>
        <w:t>ub.</w:t>
      </w:r>
      <w:r w:rsidR="00400AA3">
        <w:rPr>
          <w:rFonts w:ascii="Times New Roman" w:eastAsia="Times New Roman" w:hAnsi="Times New Roman" w:cs="Times New Roman"/>
        </w:rPr>
        <w:t xml:space="preserve"> </w:t>
      </w:r>
      <w:r w:rsidR="006557C0">
        <w:rPr>
          <w:rFonts w:ascii="Times New Roman" w:eastAsia="Times New Roman" w:hAnsi="Times New Roman" w:cs="Times New Roman"/>
        </w:rPr>
        <w:t>L.</w:t>
      </w:r>
      <w:r w:rsidR="00D656FC" w:rsidRPr="00783215">
        <w:rPr>
          <w:rFonts w:ascii="Times New Roman" w:eastAsia="Times New Roman" w:hAnsi="Times New Roman" w:cs="Times New Roman"/>
        </w:rPr>
        <w:t xml:space="preserve"> 93-638</w:t>
      </w:r>
      <w:r w:rsidR="00F8329A">
        <w:rPr>
          <w:rFonts w:ascii="Times New Roman" w:eastAsia="Times New Roman" w:hAnsi="Times New Roman" w:cs="Times New Roman"/>
        </w:rPr>
        <w:t>, 88 Stat.</w:t>
      </w:r>
      <w:r w:rsidR="00400AA3">
        <w:rPr>
          <w:rFonts w:ascii="Times New Roman" w:eastAsia="Times New Roman" w:hAnsi="Times New Roman" w:cs="Times New Roman"/>
        </w:rPr>
        <w:t xml:space="preserve"> </w:t>
      </w:r>
      <w:r w:rsidR="00F8329A">
        <w:rPr>
          <w:rFonts w:ascii="Times New Roman" w:eastAsia="Times New Roman" w:hAnsi="Times New Roman" w:cs="Times New Roman"/>
        </w:rPr>
        <w:t>2203.</w:t>
      </w:r>
    </w:p>
    <w:p w14:paraId="6553D76F" w14:textId="6306FA0B" w:rsidR="006B7DE1" w:rsidRPr="00783215" w:rsidRDefault="006B7DE1"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Jacobs, M. (2013).</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Re</w:t>
      </w:r>
      <w:r w:rsidR="00437DAF" w:rsidRPr="00783215">
        <w:rPr>
          <w:rFonts w:ascii="Times New Roman" w:eastAsia="Times New Roman" w:hAnsi="Times New Roman" w:cs="Times New Roman"/>
        </w:rPr>
        <w:t>membering the ‘forgotten child’:</w:t>
      </w:r>
      <w:r w:rsidRPr="00783215">
        <w:rPr>
          <w:rFonts w:ascii="Times New Roman" w:eastAsia="Times New Roman" w:hAnsi="Times New Roman" w:cs="Times New Roman"/>
        </w:rPr>
        <w:t xml:space="preserve"> The American Indian child welfare crisis of the 1960s and 1970s.</w:t>
      </w:r>
      <w:r w:rsidR="00400AA3">
        <w:rPr>
          <w:rFonts w:ascii="Times New Roman" w:eastAsia="Times New Roman" w:hAnsi="Times New Roman" w:cs="Times New Roman"/>
        </w:rPr>
        <w:t xml:space="preserve"> </w:t>
      </w:r>
      <w:r w:rsidRPr="00783215">
        <w:rPr>
          <w:rFonts w:ascii="Times New Roman" w:eastAsia="Times New Roman" w:hAnsi="Times New Roman" w:cs="Times New Roman"/>
          <w:i/>
        </w:rPr>
        <w:t>The American Indian Quarterly, 37</w:t>
      </w:r>
      <w:r w:rsidRPr="00783215">
        <w:rPr>
          <w:rFonts w:ascii="Times New Roman" w:eastAsia="Times New Roman" w:hAnsi="Times New Roman" w:cs="Times New Roman"/>
        </w:rPr>
        <w:t xml:space="preserve"> (1-2), </w:t>
      </w:r>
      <w:r w:rsidR="006776EF" w:rsidRPr="00783215">
        <w:rPr>
          <w:rFonts w:ascii="Times New Roman" w:eastAsia="Times New Roman" w:hAnsi="Times New Roman" w:cs="Times New Roman"/>
        </w:rPr>
        <w:t>136-159.</w:t>
      </w:r>
    </w:p>
    <w:p w14:paraId="3026491B" w14:textId="22D3E35D" w:rsidR="005F6C58" w:rsidRPr="00783215" w:rsidRDefault="005F6C58"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Jacobs, M. (2014).</w:t>
      </w:r>
      <w:r w:rsidR="00400AA3">
        <w:rPr>
          <w:rFonts w:ascii="Times New Roman" w:eastAsia="Times New Roman" w:hAnsi="Times New Roman" w:cs="Times New Roman"/>
        </w:rPr>
        <w:t xml:space="preserve"> </w:t>
      </w:r>
      <w:r w:rsidRPr="00783215">
        <w:rPr>
          <w:rFonts w:ascii="Times New Roman" w:eastAsia="Times New Roman" w:hAnsi="Times New Roman" w:cs="Times New Roman"/>
          <w:i/>
        </w:rPr>
        <w:t xml:space="preserve">A generation removed: The fostering and adoption of Indigenous children in the </w:t>
      </w:r>
      <w:proofErr w:type="spellStart"/>
      <w:r w:rsidRPr="00783215">
        <w:rPr>
          <w:rFonts w:ascii="Times New Roman" w:eastAsia="Times New Roman" w:hAnsi="Times New Roman" w:cs="Times New Roman"/>
          <w:i/>
        </w:rPr>
        <w:t>postwar</w:t>
      </w:r>
      <w:proofErr w:type="spellEnd"/>
      <w:r w:rsidRPr="00783215">
        <w:rPr>
          <w:rFonts w:ascii="Times New Roman" w:eastAsia="Times New Roman" w:hAnsi="Times New Roman" w:cs="Times New Roman"/>
          <w:i/>
        </w:rPr>
        <w:t xml:space="preserve"> world</w:t>
      </w:r>
      <w:r w:rsidRPr="00783215">
        <w:rPr>
          <w:rFonts w:ascii="Times New Roman" w:eastAsia="Times New Roman" w:hAnsi="Times New Roman" w:cs="Times New Roman"/>
        </w:rPr>
        <w:t>.</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Lincoln, NB: University of Nebraska Press.</w:t>
      </w:r>
    </w:p>
    <w:p w14:paraId="470C990A" w14:textId="53F7B750" w:rsidR="007D581C" w:rsidRPr="00783215" w:rsidRDefault="007D581C" w:rsidP="007717F2">
      <w:pPr>
        <w:spacing w:line="480" w:lineRule="auto"/>
        <w:ind w:left="720" w:hanging="720"/>
        <w:rPr>
          <w:rFonts w:ascii="Times New Roman" w:eastAsia="Times New Roman" w:hAnsi="Times New Roman" w:cs="Times New Roman"/>
        </w:rPr>
      </w:pPr>
      <w:r w:rsidRPr="00783215">
        <w:rPr>
          <w:rStyle w:val="CitationHTML"/>
          <w:rFonts w:ascii="Times New Roman" w:eastAsia="Times New Roman" w:hAnsi="Times New Roman" w:cs="Times New Roman"/>
          <w:i w:val="0"/>
        </w:rPr>
        <w:t>Jones, B.J. (1995).</w:t>
      </w:r>
      <w:r w:rsidR="00400AA3">
        <w:rPr>
          <w:rStyle w:val="CitationHTML"/>
          <w:rFonts w:ascii="Times New Roman" w:eastAsia="Times New Roman" w:hAnsi="Times New Roman" w:cs="Times New Roman"/>
          <w:i w:val="0"/>
        </w:rPr>
        <w:t xml:space="preserve"> </w:t>
      </w:r>
      <w:r w:rsidRPr="00783215">
        <w:rPr>
          <w:rStyle w:val="CitationHTML"/>
          <w:rFonts w:ascii="Times New Roman" w:eastAsia="Times New Roman" w:hAnsi="Times New Roman" w:cs="Times New Roman"/>
          <w:i w:val="0"/>
        </w:rPr>
        <w:t>The Indian Child Welfare A</w:t>
      </w:r>
      <w:r w:rsidR="008B48E1" w:rsidRPr="00783215">
        <w:rPr>
          <w:rStyle w:val="CitationHTML"/>
          <w:rFonts w:ascii="Times New Roman" w:eastAsia="Times New Roman" w:hAnsi="Times New Roman" w:cs="Times New Roman"/>
          <w:i w:val="0"/>
        </w:rPr>
        <w:t>ct: The need for a separate law</w:t>
      </w:r>
      <w:r w:rsidRPr="00783215">
        <w:rPr>
          <w:rStyle w:val="CitationHTML"/>
          <w:rFonts w:ascii="Times New Roman" w:eastAsia="Times New Roman" w:hAnsi="Times New Roman" w:cs="Times New Roman"/>
          <w:i w:val="0"/>
        </w:rPr>
        <w:t>.</w:t>
      </w:r>
      <w:r w:rsidR="00400AA3">
        <w:rPr>
          <w:rStyle w:val="CitationHTML"/>
          <w:rFonts w:ascii="Times New Roman" w:eastAsia="Times New Roman" w:hAnsi="Times New Roman" w:cs="Times New Roman"/>
          <w:i w:val="0"/>
        </w:rPr>
        <w:t xml:space="preserve"> </w:t>
      </w:r>
      <w:r w:rsidRPr="00783215">
        <w:rPr>
          <w:rStyle w:val="CitationHTML"/>
          <w:rFonts w:ascii="Times New Roman" w:eastAsia="Times New Roman" w:hAnsi="Times New Roman" w:cs="Times New Roman"/>
          <w:i w:val="0"/>
        </w:rPr>
        <w:t>General Practice, Solo &amp; Small Firm Division.</w:t>
      </w:r>
      <w:r w:rsidR="00400AA3">
        <w:rPr>
          <w:rStyle w:val="CitationHTML"/>
          <w:rFonts w:ascii="Times New Roman" w:eastAsia="Times New Roman" w:hAnsi="Times New Roman" w:cs="Times New Roman"/>
          <w:i w:val="0"/>
        </w:rPr>
        <w:t xml:space="preserve"> </w:t>
      </w:r>
      <w:r w:rsidRPr="00783215">
        <w:rPr>
          <w:rStyle w:val="CitationHTML"/>
          <w:rFonts w:ascii="Times New Roman" w:eastAsia="Times New Roman" w:hAnsi="Times New Roman" w:cs="Times New Roman"/>
        </w:rPr>
        <w:t>American Bar Association</w:t>
      </w:r>
      <w:r w:rsidRPr="00783215">
        <w:rPr>
          <w:rStyle w:val="reference-accessdate"/>
          <w:rFonts w:ascii="Times New Roman" w:eastAsia="Times New Roman" w:hAnsi="Times New Roman" w:cs="Times New Roman"/>
          <w:iCs/>
        </w:rPr>
        <w:t>.</w:t>
      </w:r>
      <w:r w:rsidR="00400AA3">
        <w:rPr>
          <w:rStyle w:val="reference-accessdate"/>
          <w:rFonts w:ascii="Times New Roman" w:eastAsia="Times New Roman" w:hAnsi="Times New Roman" w:cs="Times New Roman"/>
          <w:iCs/>
        </w:rPr>
        <w:t xml:space="preserve"> </w:t>
      </w:r>
      <w:r w:rsidRPr="00783215">
        <w:rPr>
          <w:rStyle w:val="reference-accessdate"/>
          <w:rFonts w:ascii="Times New Roman" w:eastAsia="Times New Roman" w:hAnsi="Times New Roman" w:cs="Times New Roman"/>
          <w:iCs/>
        </w:rPr>
        <w:t xml:space="preserve">Retrieved </w:t>
      </w:r>
      <w:r w:rsidRPr="00783215">
        <w:rPr>
          <w:rStyle w:val="nowrap"/>
          <w:rFonts w:ascii="Times New Roman" w:eastAsia="Times New Roman" w:hAnsi="Times New Roman" w:cs="Times New Roman"/>
          <w:iCs/>
        </w:rPr>
        <w:t>November 1, 2017</w:t>
      </w:r>
      <w:r w:rsidR="0092628F" w:rsidRPr="00783215">
        <w:rPr>
          <w:rStyle w:val="nowrap"/>
          <w:rFonts w:ascii="Times New Roman" w:eastAsia="Times New Roman" w:hAnsi="Times New Roman" w:cs="Times New Roman"/>
          <w:iCs/>
        </w:rPr>
        <w:t xml:space="preserve"> from http://www.americanbar.org.</w:t>
      </w:r>
    </w:p>
    <w:p w14:paraId="3DEF1862" w14:textId="4B064342" w:rsidR="005B31BC" w:rsidRPr="00783215" w:rsidRDefault="005B31BC"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Jones, D. (2014).</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Adoptive Couple v Baby Girl: The creation of second</w:t>
      </w:r>
      <w:r w:rsidR="006666A0" w:rsidRPr="00783215">
        <w:rPr>
          <w:rFonts w:ascii="Times New Roman" w:eastAsia="Times New Roman" w:hAnsi="Times New Roman" w:cs="Times New Roman"/>
        </w:rPr>
        <w:t>-</w:t>
      </w:r>
      <w:r w:rsidRPr="00783215">
        <w:rPr>
          <w:rFonts w:ascii="Times New Roman" w:eastAsia="Times New Roman" w:hAnsi="Times New Roman" w:cs="Times New Roman"/>
        </w:rPr>
        <w:t>class Native American parents under the Indian Child Welfare Act.</w:t>
      </w:r>
      <w:r w:rsidR="00400AA3">
        <w:rPr>
          <w:rFonts w:ascii="Times New Roman" w:eastAsia="Times New Roman" w:hAnsi="Times New Roman" w:cs="Times New Roman"/>
        </w:rPr>
        <w:t xml:space="preserve"> </w:t>
      </w:r>
      <w:r w:rsidR="006666A0" w:rsidRPr="00783215">
        <w:rPr>
          <w:rFonts w:ascii="Times New Roman" w:eastAsia="Times New Roman" w:hAnsi="Times New Roman" w:cs="Times New Roman"/>
          <w:i/>
        </w:rPr>
        <w:t>Law and Inequality, 32</w:t>
      </w:r>
      <w:r w:rsidR="006666A0" w:rsidRPr="00783215">
        <w:rPr>
          <w:rFonts w:ascii="Times New Roman" w:eastAsia="Times New Roman" w:hAnsi="Times New Roman" w:cs="Times New Roman"/>
        </w:rPr>
        <w:t>(2).</w:t>
      </w:r>
      <w:r w:rsidR="00400AA3">
        <w:rPr>
          <w:rFonts w:ascii="Times New Roman" w:eastAsia="Times New Roman" w:hAnsi="Times New Roman" w:cs="Times New Roman"/>
        </w:rPr>
        <w:t xml:space="preserve"> </w:t>
      </w:r>
      <w:r w:rsidR="006666A0" w:rsidRPr="00783215">
        <w:rPr>
          <w:rFonts w:ascii="Times New Roman" w:eastAsia="Times New Roman" w:hAnsi="Times New Roman" w:cs="Times New Roman"/>
        </w:rPr>
        <w:t>421-439.</w:t>
      </w:r>
      <w:r w:rsidR="00400AA3">
        <w:rPr>
          <w:rFonts w:ascii="Times New Roman" w:eastAsia="Times New Roman" w:hAnsi="Times New Roman" w:cs="Times New Roman"/>
        </w:rPr>
        <w:t xml:space="preserve"> </w:t>
      </w:r>
      <w:r w:rsidR="006666A0" w:rsidRPr="00783215">
        <w:rPr>
          <w:rFonts w:ascii="Times New Roman" w:eastAsia="Times New Roman" w:hAnsi="Times New Roman" w:cs="Times New Roman"/>
        </w:rPr>
        <w:t xml:space="preserve">Retrieved from </w:t>
      </w:r>
      <w:r w:rsidR="001650B7" w:rsidRPr="008B50C2">
        <w:rPr>
          <w:rFonts w:ascii="Times New Roman" w:eastAsia="Times New Roman" w:hAnsi="Times New Roman" w:cs="Times New Roman"/>
        </w:rPr>
        <w:t>http://lawscl.org/wslawreview/</w:t>
      </w:r>
      <w:r w:rsidR="008B50C2">
        <w:rPr>
          <w:rFonts w:ascii="Times New Roman" w:eastAsia="Times New Roman" w:hAnsi="Times New Roman" w:cs="Times New Roman"/>
        </w:rPr>
        <w:t>.</w:t>
      </w:r>
    </w:p>
    <w:p w14:paraId="4D803652" w14:textId="6BB13165" w:rsidR="00154F9A" w:rsidRDefault="00802B23"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lastRenderedPageBreak/>
        <w:t>Lakota People’s Law Project, (2013).</w:t>
      </w:r>
      <w:r w:rsidR="00400AA3">
        <w:rPr>
          <w:rFonts w:ascii="Times New Roman" w:eastAsia="Times New Roman" w:hAnsi="Times New Roman" w:cs="Times New Roman"/>
        </w:rPr>
        <w:t xml:space="preserve"> </w:t>
      </w:r>
      <w:r w:rsidR="0070366F" w:rsidRPr="00783215">
        <w:rPr>
          <w:rFonts w:ascii="Times New Roman" w:eastAsia="Times New Roman" w:hAnsi="Times New Roman" w:cs="Times New Roman"/>
        </w:rPr>
        <w:t>Problems and solu</w:t>
      </w:r>
      <w:r w:rsidRPr="00783215">
        <w:rPr>
          <w:rFonts w:ascii="Times New Roman" w:eastAsia="Times New Roman" w:hAnsi="Times New Roman" w:cs="Times New Roman"/>
        </w:rPr>
        <w:t>tions to ICWA violations:</w:t>
      </w:r>
      <w:r w:rsidR="0070366F" w:rsidRPr="00783215">
        <w:rPr>
          <w:rFonts w:ascii="Times New Roman" w:eastAsia="Times New Roman" w:hAnsi="Times New Roman" w:cs="Times New Roman"/>
        </w:rPr>
        <w:t xml:space="preserve"> </w:t>
      </w:r>
      <w:proofErr w:type="gramStart"/>
      <w:r w:rsidRPr="00783215">
        <w:rPr>
          <w:rFonts w:ascii="Times New Roman" w:hAnsi="Times New Roman" w:cs="Times New Roman"/>
          <w:bCs/>
        </w:rPr>
        <w:t>Big</w:t>
      </w:r>
      <w:proofErr w:type="gramEnd"/>
      <w:r w:rsidRPr="00783215">
        <w:rPr>
          <w:rFonts w:ascii="Times New Roman" w:hAnsi="Times New Roman" w:cs="Times New Roman"/>
          <w:bCs/>
        </w:rPr>
        <w:t xml:space="preserve"> money in Indian Country… but not controlled by tribes</w:t>
      </w:r>
      <w:r w:rsidR="005A4F15" w:rsidRPr="00783215">
        <w:rPr>
          <w:rFonts w:ascii="Times New Roman" w:hAnsi="Times New Roman" w:cs="Times New Roman"/>
          <w:bCs/>
        </w:rPr>
        <w:t>.</w:t>
      </w:r>
      <w:r w:rsidR="00400AA3">
        <w:rPr>
          <w:rFonts w:ascii="Times New Roman" w:hAnsi="Times New Roman" w:cs="Times New Roman"/>
          <w:bCs/>
        </w:rPr>
        <w:t xml:space="preserve"> </w:t>
      </w:r>
      <w:r w:rsidR="0070366F" w:rsidRPr="00783215">
        <w:rPr>
          <w:rFonts w:ascii="Times New Roman" w:eastAsia="Times New Roman" w:hAnsi="Times New Roman" w:cs="Times New Roman"/>
        </w:rPr>
        <w:t xml:space="preserve">Retrieved from: </w:t>
      </w:r>
      <w:r w:rsidR="009D7154" w:rsidRPr="00E13EFC">
        <w:rPr>
          <w:rFonts w:ascii="Times New Roman" w:eastAsia="Times New Roman" w:hAnsi="Times New Roman" w:cs="Times New Roman"/>
        </w:rPr>
        <w:t>https://www.facebook.com/notes/lakota-peoples-law-project/</w:t>
      </w:r>
      <w:r w:rsidR="00E13EFC">
        <w:rPr>
          <w:rFonts w:ascii="Times New Roman" w:eastAsia="Times New Roman" w:hAnsi="Times New Roman" w:cs="Times New Roman"/>
        </w:rPr>
        <w:t>.</w:t>
      </w:r>
    </w:p>
    <w:p w14:paraId="6C1F8495" w14:textId="0A28DE65" w:rsidR="009D7154" w:rsidRPr="00AF55F1" w:rsidRDefault="009D7154" w:rsidP="007717F2">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Landry, A. (2016).</w:t>
      </w:r>
      <w:r w:rsidR="00400AA3">
        <w:rPr>
          <w:rFonts w:ascii="Times New Roman" w:eastAsia="Times New Roman" w:hAnsi="Times New Roman" w:cs="Times New Roman"/>
        </w:rPr>
        <w:t xml:space="preserve"> </w:t>
      </w:r>
      <w:r>
        <w:rPr>
          <w:rFonts w:ascii="Times New Roman" w:eastAsia="Times New Roman" w:hAnsi="Times New Roman" w:cs="Times New Roman"/>
        </w:rPr>
        <w:t>Lyndon B. Johnson: Indians are ‘forgotten Americans’.</w:t>
      </w:r>
      <w:r w:rsidR="00400AA3">
        <w:rPr>
          <w:rFonts w:ascii="Times New Roman" w:eastAsia="Times New Roman" w:hAnsi="Times New Roman" w:cs="Times New Roman"/>
        </w:rPr>
        <w:t xml:space="preserve"> </w:t>
      </w:r>
      <w:r w:rsidR="002D4F0C">
        <w:rPr>
          <w:rFonts w:ascii="Times New Roman" w:eastAsia="Times New Roman" w:hAnsi="Times New Roman" w:cs="Times New Roman"/>
          <w:i/>
        </w:rPr>
        <w:t>Indian Country Today.</w:t>
      </w:r>
      <w:r w:rsidR="00400AA3">
        <w:rPr>
          <w:rFonts w:ascii="Times New Roman" w:eastAsia="Times New Roman" w:hAnsi="Times New Roman" w:cs="Times New Roman"/>
          <w:i/>
        </w:rPr>
        <w:t xml:space="preserve"> </w:t>
      </w:r>
      <w:r w:rsidR="00AF55F1">
        <w:rPr>
          <w:rFonts w:ascii="Times New Roman" w:eastAsia="Times New Roman" w:hAnsi="Times New Roman" w:cs="Times New Roman"/>
        </w:rPr>
        <w:t xml:space="preserve">Retrieved from: </w:t>
      </w:r>
      <w:r w:rsidR="00AF55F1" w:rsidRPr="00AF55F1">
        <w:rPr>
          <w:rFonts w:ascii="Times New Roman" w:eastAsia="Times New Roman" w:hAnsi="Times New Roman" w:cs="Times New Roman"/>
        </w:rPr>
        <w:t>https://indiancountrymedianetwork.com/</w:t>
      </w:r>
      <w:r w:rsidR="00AF55F1">
        <w:rPr>
          <w:rFonts w:ascii="Times New Roman" w:eastAsia="Times New Roman" w:hAnsi="Times New Roman" w:cs="Times New Roman"/>
        </w:rPr>
        <w:t>.</w:t>
      </w:r>
    </w:p>
    <w:p w14:paraId="7C64109C" w14:textId="630FEAC0" w:rsidR="00732640" w:rsidRPr="00783215" w:rsidRDefault="00732640"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 xml:space="preserve">Limb, </w:t>
      </w:r>
      <w:r w:rsidR="00274C29" w:rsidRPr="00783215">
        <w:rPr>
          <w:rFonts w:ascii="Times New Roman" w:eastAsia="Times New Roman" w:hAnsi="Times New Roman" w:cs="Times New Roman"/>
        </w:rPr>
        <w:t>G., &amp;</w:t>
      </w:r>
      <w:r w:rsidR="00C40F17" w:rsidRPr="00783215">
        <w:rPr>
          <w:rFonts w:ascii="Times New Roman" w:eastAsia="Times New Roman" w:hAnsi="Times New Roman" w:cs="Times New Roman"/>
        </w:rPr>
        <w:t xml:space="preserve"> Brown, E. (2008).</w:t>
      </w:r>
      <w:r w:rsidR="00400AA3">
        <w:rPr>
          <w:rFonts w:ascii="Times New Roman" w:eastAsia="Times New Roman" w:hAnsi="Times New Roman" w:cs="Times New Roman"/>
        </w:rPr>
        <w:t xml:space="preserve"> </w:t>
      </w:r>
      <w:r w:rsidR="00C40F17" w:rsidRPr="00783215">
        <w:rPr>
          <w:rFonts w:ascii="Times New Roman" w:eastAsia="Times New Roman" w:hAnsi="Times New Roman" w:cs="Times New Roman"/>
        </w:rPr>
        <w:t>An examination of the Indian Child Welfare Act section of State Title IV-B child and family services plans.</w:t>
      </w:r>
      <w:r w:rsidR="00400AA3">
        <w:rPr>
          <w:rFonts w:ascii="Times New Roman" w:eastAsia="Times New Roman" w:hAnsi="Times New Roman" w:cs="Times New Roman"/>
        </w:rPr>
        <w:t xml:space="preserve"> </w:t>
      </w:r>
      <w:r w:rsidR="00C40F17" w:rsidRPr="00783215">
        <w:rPr>
          <w:rFonts w:ascii="Times New Roman" w:eastAsia="Times New Roman" w:hAnsi="Times New Roman" w:cs="Times New Roman"/>
          <w:i/>
        </w:rPr>
        <w:t>Child and Adolescent Social Work Journal, 25,</w:t>
      </w:r>
      <w:r w:rsidR="00C40F17" w:rsidRPr="00783215">
        <w:rPr>
          <w:rFonts w:ascii="Times New Roman" w:eastAsia="Times New Roman" w:hAnsi="Times New Roman" w:cs="Times New Roman"/>
        </w:rPr>
        <w:t xml:space="preserve"> 99-110.</w:t>
      </w:r>
      <w:r w:rsidR="00400AA3">
        <w:rPr>
          <w:rFonts w:ascii="Times New Roman" w:eastAsia="Times New Roman" w:hAnsi="Times New Roman" w:cs="Times New Roman"/>
        </w:rPr>
        <w:t xml:space="preserve"> </w:t>
      </w:r>
      <w:r w:rsidR="00C40F17" w:rsidRPr="00783215">
        <w:rPr>
          <w:rFonts w:ascii="Times New Roman" w:eastAsia="Times New Roman" w:hAnsi="Times New Roman" w:cs="Times New Roman"/>
        </w:rPr>
        <w:t>DOI 10.1007/s10560-008-0114-4</w:t>
      </w:r>
      <w:r w:rsidR="00E13EFC">
        <w:rPr>
          <w:rFonts w:ascii="Times New Roman" w:eastAsia="Times New Roman" w:hAnsi="Times New Roman" w:cs="Times New Roman"/>
        </w:rPr>
        <w:t>.</w:t>
      </w:r>
    </w:p>
    <w:p w14:paraId="0A55A1FE" w14:textId="34228A85" w:rsidR="000A48DE" w:rsidRPr="00783215" w:rsidRDefault="000A48DE"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Luth, R. (2016).</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The intersection of American Indians/Alaskan Natives and the child welfare system: A review of the literature.</w:t>
      </w:r>
      <w:r w:rsidR="00400AA3">
        <w:rPr>
          <w:rFonts w:ascii="Times New Roman" w:eastAsia="Times New Roman" w:hAnsi="Times New Roman" w:cs="Times New Roman"/>
        </w:rPr>
        <w:t xml:space="preserve"> </w:t>
      </w:r>
      <w:r w:rsidRPr="00783215">
        <w:rPr>
          <w:rFonts w:ascii="Times New Roman" w:eastAsia="Times New Roman" w:hAnsi="Times New Roman" w:cs="Times New Roman"/>
          <w:i/>
        </w:rPr>
        <w:t>McNair Scholars Research Journal, 9</w:t>
      </w:r>
      <w:r w:rsidRPr="00783215">
        <w:rPr>
          <w:rFonts w:ascii="Times New Roman" w:eastAsia="Times New Roman" w:hAnsi="Times New Roman" w:cs="Times New Roman"/>
        </w:rPr>
        <w:t>.</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 xml:space="preserve">Retrieved from </w:t>
      </w:r>
      <w:r w:rsidR="00705D3E" w:rsidRPr="00E13EFC">
        <w:rPr>
          <w:rFonts w:ascii="Times New Roman" w:eastAsia="Times New Roman" w:hAnsi="Times New Roman" w:cs="Times New Roman"/>
        </w:rPr>
        <w:t>http://commons.emich.edu/mcnair/</w:t>
      </w:r>
      <w:r w:rsidR="00F97199" w:rsidRPr="00783215">
        <w:rPr>
          <w:rFonts w:ascii="Times New Roman" w:eastAsia="Times New Roman" w:hAnsi="Times New Roman" w:cs="Times New Roman"/>
        </w:rPr>
        <w:t>.</w:t>
      </w:r>
    </w:p>
    <w:p w14:paraId="09FC4686" w14:textId="40051036" w:rsidR="00705D3E" w:rsidRPr="00783215" w:rsidRDefault="00705D3E" w:rsidP="007717F2">
      <w:pPr>
        <w:spacing w:line="480" w:lineRule="auto"/>
        <w:ind w:left="720" w:hanging="720"/>
        <w:rPr>
          <w:rFonts w:ascii="Times New Roman" w:eastAsia="Times New Roman" w:hAnsi="Times New Roman" w:cs="Times New Roman"/>
        </w:rPr>
      </w:pPr>
      <w:proofErr w:type="spellStart"/>
      <w:r w:rsidRPr="00783215">
        <w:rPr>
          <w:rFonts w:ascii="Times New Roman" w:eastAsia="Times New Roman" w:hAnsi="Times New Roman" w:cs="Times New Roman"/>
        </w:rPr>
        <w:t>Madley</w:t>
      </w:r>
      <w:proofErr w:type="spellEnd"/>
      <w:r w:rsidRPr="00783215">
        <w:rPr>
          <w:rFonts w:ascii="Times New Roman" w:eastAsia="Times New Roman" w:hAnsi="Times New Roman" w:cs="Times New Roman"/>
        </w:rPr>
        <w:t>, B. (2004).</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Patterns of frontier genocide, 1802-1910: The aboriginal Tasmanians, the Yuki of California, and the Herero of Namibia.</w:t>
      </w:r>
      <w:r w:rsidR="00400AA3">
        <w:rPr>
          <w:rFonts w:ascii="Times New Roman" w:eastAsia="Times New Roman" w:hAnsi="Times New Roman" w:cs="Times New Roman"/>
        </w:rPr>
        <w:t xml:space="preserve"> </w:t>
      </w:r>
      <w:r w:rsidRPr="00783215">
        <w:rPr>
          <w:rFonts w:ascii="Times New Roman" w:eastAsia="Times New Roman" w:hAnsi="Times New Roman" w:cs="Times New Roman"/>
          <w:i/>
        </w:rPr>
        <w:t>Journal of Genocide Research, 6</w:t>
      </w:r>
      <w:r w:rsidRPr="00783215">
        <w:rPr>
          <w:rFonts w:ascii="Times New Roman" w:eastAsia="Times New Roman" w:hAnsi="Times New Roman" w:cs="Times New Roman"/>
        </w:rPr>
        <w:t>(2).</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167-192.</w:t>
      </w:r>
    </w:p>
    <w:p w14:paraId="75317D33" w14:textId="0B522BBD" w:rsidR="005050F4" w:rsidRPr="00783215" w:rsidRDefault="005050F4" w:rsidP="007717F2">
      <w:pPr>
        <w:spacing w:line="480" w:lineRule="auto"/>
        <w:ind w:left="720" w:hanging="720"/>
        <w:rPr>
          <w:rFonts w:ascii="Times New Roman" w:hAnsi="Times New Roman" w:cs="Times New Roman"/>
        </w:rPr>
      </w:pPr>
      <w:r w:rsidRPr="00783215">
        <w:rPr>
          <w:rFonts w:ascii="Times New Roman" w:eastAsia="Times New Roman" w:hAnsi="Times New Roman" w:cs="Times New Roman"/>
        </w:rPr>
        <w:t>Maine Wabanaki-State Child Welfare Truth &amp; Reconciliation Commission (2015).</w:t>
      </w:r>
      <w:r w:rsidR="00400AA3">
        <w:rPr>
          <w:rFonts w:ascii="Times New Roman" w:eastAsia="Times New Roman" w:hAnsi="Times New Roman" w:cs="Times New Roman"/>
        </w:rPr>
        <w:t xml:space="preserve"> </w:t>
      </w:r>
      <w:r w:rsidRPr="00783215">
        <w:rPr>
          <w:rFonts w:ascii="Times New Roman" w:eastAsia="Times New Roman" w:hAnsi="Times New Roman" w:cs="Times New Roman"/>
          <w:i/>
        </w:rPr>
        <w:t>Beyond the mandate: Continuing the conversation</w:t>
      </w:r>
      <w:r w:rsidRPr="00783215">
        <w:rPr>
          <w:rFonts w:ascii="Times New Roman" w:eastAsia="Times New Roman" w:hAnsi="Times New Roman" w:cs="Times New Roman"/>
        </w:rPr>
        <w:t>.</w:t>
      </w:r>
      <w:r w:rsidR="00400AA3">
        <w:rPr>
          <w:rFonts w:ascii="Times New Roman" w:eastAsia="Times New Roman" w:hAnsi="Times New Roman" w:cs="Times New Roman"/>
        </w:rPr>
        <w:t xml:space="preserve"> </w:t>
      </w:r>
      <w:r w:rsidRPr="00783215">
        <w:rPr>
          <w:rFonts w:ascii="Times New Roman" w:hAnsi="Times New Roman" w:cs="Times New Roman"/>
        </w:rPr>
        <w:t xml:space="preserve">Retrieved from </w:t>
      </w:r>
      <w:r w:rsidR="007576D4" w:rsidRPr="00783215">
        <w:rPr>
          <w:rFonts w:ascii="Times New Roman" w:hAnsi="Times New Roman" w:cs="Times New Roman"/>
        </w:rPr>
        <w:t>http://www.mainewabanakireach.org/</w:t>
      </w:r>
      <w:r w:rsidRPr="00783215">
        <w:rPr>
          <w:rFonts w:ascii="Times New Roman" w:hAnsi="Times New Roman" w:cs="Times New Roman"/>
        </w:rPr>
        <w:t>.</w:t>
      </w:r>
    </w:p>
    <w:p w14:paraId="75C3AAD5" w14:textId="57AC76FB" w:rsidR="007576D4" w:rsidRDefault="007576D4" w:rsidP="007717F2">
      <w:pPr>
        <w:spacing w:line="480" w:lineRule="auto"/>
        <w:ind w:left="720" w:hanging="720"/>
        <w:rPr>
          <w:rFonts w:ascii="Times New Roman" w:hAnsi="Times New Roman" w:cs="Times New Roman"/>
        </w:rPr>
      </w:pPr>
      <w:r w:rsidRPr="00783215">
        <w:rPr>
          <w:rFonts w:ascii="Times New Roman" w:hAnsi="Times New Roman" w:cs="Times New Roman"/>
        </w:rPr>
        <w:t>McCarthy, P. (2013).</w:t>
      </w:r>
      <w:r w:rsidR="00400AA3">
        <w:rPr>
          <w:rFonts w:ascii="Times New Roman" w:hAnsi="Times New Roman" w:cs="Times New Roman"/>
        </w:rPr>
        <w:t xml:space="preserve"> </w:t>
      </w:r>
      <w:r w:rsidRPr="00783215">
        <w:rPr>
          <w:rFonts w:ascii="Times New Roman" w:hAnsi="Times New Roman" w:cs="Times New Roman"/>
        </w:rPr>
        <w:t>The oncoming storm: State Indian Child Welfare Act laws and the clash of tribal, parental and child rights.</w:t>
      </w:r>
      <w:r w:rsidR="00400AA3">
        <w:rPr>
          <w:rFonts w:ascii="Times New Roman" w:hAnsi="Times New Roman" w:cs="Times New Roman"/>
        </w:rPr>
        <w:t xml:space="preserve"> </w:t>
      </w:r>
      <w:r w:rsidRPr="00783215">
        <w:rPr>
          <w:rFonts w:ascii="Times New Roman" w:hAnsi="Times New Roman" w:cs="Times New Roman"/>
          <w:i/>
        </w:rPr>
        <w:t>Journal of Law and Family Studies, 15</w:t>
      </w:r>
      <w:r w:rsidR="00C438F9" w:rsidRPr="00783215">
        <w:rPr>
          <w:rFonts w:ascii="Times New Roman" w:hAnsi="Times New Roman" w:cs="Times New Roman"/>
        </w:rPr>
        <w:t>(1).</w:t>
      </w:r>
      <w:r w:rsidR="00400AA3">
        <w:rPr>
          <w:rFonts w:ascii="Times New Roman" w:hAnsi="Times New Roman" w:cs="Times New Roman"/>
        </w:rPr>
        <w:t xml:space="preserve"> </w:t>
      </w:r>
      <w:r w:rsidR="00C438F9" w:rsidRPr="00783215">
        <w:rPr>
          <w:rFonts w:ascii="Times New Roman" w:hAnsi="Times New Roman" w:cs="Times New Roman"/>
        </w:rPr>
        <w:t>43-55.</w:t>
      </w:r>
      <w:r w:rsidR="00400AA3">
        <w:rPr>
          <w:rFonts w:ascii="Times New Roman" w:hAnsi="Times New Roman" w:cs="Times New Roman"/>
        </w:rPr>
        <w:t xml:space="preserve"> </w:t>
      </w:r>
      <w:r w:rsidR="00C438F9" w:rsidRPr="00783215">
        <w:rPr>
          <w:rFonts w:ascii="Times New Roman" w:hAnsi="Times New Roman" w:cs="Times New Roman"/>
        </w:rPr>
        <w:t xml:space="preserve">Retrieved from </w:t>
      </w:r>
      <w:r w:rsidR="00390111">
        <w:rPr>
          <w:rFonts w:ascii="Times New Roman" w:hAnsi="Times New Roman" w:cs="Times New Roman"/>
        </w:rPr>
        <w:t>https://home.heinonline.org/</w:t>
      </w:r>
    </w:p>
    <w:p w14:paraId="00C3AC0F" w14:textId="60803F7C" w:rsidR="004E5697" w:rsidRDefault="004E5697" w:rsidP="007717F2">
      <w:pPr>
        <w:spacing w:line="480" w:lineRule="auto"/>
        <w:ind w:left="720" w:hanging="720"/>
        <w:rPr>
          <w:rFonts w:ascii="Times New Roman" w:hAnsi="Times New Roman" w:cs="Times New Roman"/>
        </w:rPr>
      </w:pPr>
      <w:r>
        <w:rPr>
          <w:rFonts w:ascii="Times New Roman" w:hAnsi="Times New Roman" w:cs="Times New Roman"/>
        </w:rPr>
        <w:t>Meriam, L. (1928).</w:t>
      </w:r>
      <w:r w:rsidR="00400AA3">
        <w:rPr>
          <w:rFonts w:ascii="Times New Roman" w:hAnsi="Times New Roman" w:cs="Times New Roman"/>
        </w:rPr>
        <w:t xml:space="preserve"> </w:t>
      </w:r>
      <w:r>
        <w:rPr>
          <w:rFonts w:ascii="Times New Roman" w:hAnsi="Times New Roman" w:cs="Times New Roman"/>
        </w:rPr>
        <w:t>The pr</w:t>
      </w:r>
      <w:r w:rsidR="00287931">
        <w:rPr>
          <w:rFonts w:ascii="Times New Roman" w:hAnsi="Times New Roman" w:cs="Times New Roman"/>
        </w:rPr>
        <w:t xml:space="preserve">oblem of Indian administration: Report of a survey made at the request of </w:t>
      </w:r>
      <w:proofErr w:type="spellStart"/>
      <w:r w:rsidR="00287931">
        <w:rPr>
          <w:rFonts w:ascii="Times New Roman" w:hAnsi="Times New Roman" w:cs="Times New Roman"/>
        </w:rPr>
        <w:t>honorable</w:t>
      </w:r>
      <w:proofErr w:type="spellEnd"/>
      <w:r w:rsidR="00287931">
        <w:rPr>
          <w:rFonts w:ascii="Times New Roman" w:hAnsi="Times New Roman" w:cs="Times New Roman"/>
        </w:rPr>
        <w:t xml:space="preserve"> Hubert Work, Secretary of the Interior, and submitted to him February 21, 1928.</w:t>
      </w:r>
      <w:r w:rsidR="00400AA3">
        <w:rPr>
          <w:rFonts w:ascii="Times New Roman" w:hAnsi="Times New Roman" w:cs="Times New Roman"/>
        </w:rPr>
        <w:t xml:space="preserve"> </w:t>
      </w:r>
      <w:r w:rsidR="00287931">
        <w:rPr>
          <w:rFonts w:ascii="Times New Roman" w:hAnsi="Times New Roman" w:cs="Times New Roman"/>
        </w:rPr>
        <w:t>[Report].</w:t>
      </w:r>
      <w:r w:rsidR="00400AA3">
        <w:rPr>
          <w:rFonts w:ascii="Times New Roman" w:hAnsi="Times New Roman" w:cs="Times New Roman"/>
        </w:rPr>
        <w:t xml:space="preserve"> </w:t>
      </w:r>
      <w:r w:rsidR="00287931">
        <w:rPr>
          <w:rFonts w:ascii="Times New Roman" w:hAnsi="Times New Roman" w:cs="Times New Roman"/>
        </w:rPr>
        <w:t>Baltimore, MD: Johns Hopkins Press.</w:t>
      </w:r>
    </w:p>
    <w:p w14:paraId="22015CA6" w14:textId="12E1B25D" w:rsidR="00A901AE" w:rsidRDefault="00A901AE" w:rsidP="007717F2">
      <w:pPr>
        <w:spacing w:line="480" w:lineRule="auto"/>
        <w:ind w:left="720" w:hanging="720"/>
        <w:rPr>
          <w:rFonts w:ascii="Times New Roman" w:hAnsi="Times New Roman" w:cs="Times New Roman"/>
        </w:rPr>
      </w:pPr>
      <w:r>
        <w:rPr>
          <w:rFonts w:ascii="Times New Roman" w:hAnsi="Times New Roman" w:cs="Times New Roman"/>
        </w:rPr>
        <w:lastRenderedPageBreak/>
        <w:t>Native American Children’s Safety Act of 2016.</w:t>
      </w:r>
      <w:r w:rsidR="00400AA3">
        <w:rPr>
          <w:rFonts w:ascii="Times New Roman" w:hAnsi="Times New Roman" w:cs="Times New Roman"/>
        </w:rPr>
        <w:t xml:space="preserve"> </w:t>
      </w:r>
      <w:r>
        <w:rPr>
          <w:rFonts w:ascii="Times New Roman" w:hAnsi="Times New Roman" w:cs="Times New Roman"/>
        </w:rPr>
        <w:t>Pub.</w:t>
      </w:r>
      <w:r w:rsidR="00400AA3">
        <w:rPr>
          <w:rFonts w:ascii="Times New Roman" w:hAnsi="Times New Roman" w:cs="Times New Roman"/>
        </w:rPr>
        <w:t xml:space="preserve"> </w:t>
      </w:r>
      <w:r>
        <w:rPr>
          <w:rFonts w:ascii="Times New Roman" w:hAnsi="Times New Roman" w:cs="Times New Roman"/>
        </w:rPr>
        <w:t>L. 114-165, 130 Stat.</w:t>
      </w:r>
      <w:r w:rsidR="00400AA3">
        <w:rPr>
          <w:rFonts w:ascii="Times New Roman" w:hAnsi="Times New Roman" w:cs="Times New Roman"/>
        </w:rPr>
        <w:t xml:space="preserve"> </w:t>
      </w:r>
      <w:r>
        <w:rPr>
          <w:rFonts w:ascii="Times New Roman" w:hAnsi="Times New Roman" w:cs="Times New Roman"/>
        </w:rPr>
        <w:t>415 (2016).</w:t>
      </w:r>
    </w:p>
    <w:p w14:paraId="50BC51B0" w14:textId="3352BCDD" w:rsidR="00BF18BD" w:rsidRPr="00BF18BD" w:rsidRDefault="00BF18BD" w:rsidP="007717F2">
      <w:pPr>
        <w:spacing w:line="480" w:lineRule="auto"/>
        <w:ind w:left="720" w:hanging="720"/>
        <w:rPr>
          <w:rFonts w:ascii="Times New Roman" w:eastAsia="Times New Roman" w:hAnsi="Times New Roman" w:cs="Times New Roman"/>
        </w:rPr>
      </w:pPr>
      <w:proofErr w:type="spellStart"/>
      <w:r>
        <w:rPr>
          <w:rFonts w:ascii="Times New Roman" w:hAnsi="Times New Roman" w:cs="Times New Roman"/>
        </w:rPr>
        <w:t>Nicia</w:t>
      </w:r>
      <w:proofErr w:type="spellEnd"/>
      <w:r>
        <w:rPr>
          <w:rFonts w:ascii="Times New Roman" w:hAnsi="Times New Roman" w:cs="Times New Roman"/>
        </w:rPr>
        <w:t>, A. (2017).</w:t>
      </w:r>
      <w:r w:rsidR="00400AA3">
        <w:rPr>
          <w:rFonts w:ascii="Times New Roman" w:hAnsi="Times New Roman" w:cs="Times New Roman"/>
        </w:rPr>
        <w:t xml:space="preserve"> </w:t>
      </w:r>
      <w:r>
        <w:rPr>
          <w:rFonts w:ascii="Times New Roman" w:hAnsi="Times New Roman" w:cs="Times New Roman"/>
        </w:rPr>
        <w:t>Supreme Court won’t hear Arizona case on custody fight over tribal kids.</w:t>
      </w:r>
      <w:r w:rsidR="00400AA3">
        <w:rPr>
          <w:rFonts w:ascii="Times New Roman" w:hAnsi="Times New Roman" w:cs="Times New Roman"/>
        </w:rPr>
        <w:t xml:space="preserve"> </w:t>
      </w:r>
      <w:r>
        <w:rPr>
          <w:rFonts w:ascii="Times New Roman" w:hAnsi="Times New Roman" w:cs="Times New Roman"/>
          <w:i/>
        </w:rPr>
        <w:t>Navajo Hopi Observer.</w:t>
      </w:r>
      <w:r w:rsidR="00400AA3">
        <w:rPr>
          <w:rFonts w:ascii="Times New Roman" w:hAnsi="Times New Roman" w:cs="Times New Roman"/>
          <w:i/>
        </w:rPr>
        <w:t xml:space="preserve"> </w:t>
      </w:r>
      <w:proofErr w:type="spellStart"/>
      <w:r>
        <w:rPr>
          <w:rFonts w:ascii="Times New Roman" w:hAnsi="Times New Roman" w:cs="Times New Roman"/>
        </w:rPr>
        <w:t>Retrived</w:t>
      </w:r>
      <w:proofErr w:type="spellEnd"/>
      <w:r>
        <w:rPr>
          <w:rFonts w:ascii="Times New Roman" w:hAnsi="Times New Roman" w:cs="Times New Roman"/>
        </w:rPr>
        <w:t xml:space="preserve"> from: </w:t>
      </w:r>
      <w:r w:rsidRPr="00BF18BD">
        <w:rPr>
          <w:rFonts w:ascii="Times New Roman" w:hAnsi="Times New Roman" w:cs="Times New Roman"/>
        </w:rPr>
        <w:t>https</w:t>
      </w:r>
      <w:r>
        <w:rPr>
          <w:rFonts w:ascii="Times New Roman" w:hAnsi="Times New Roman" w:cs="Times New Roman"/>
        </w:rPr>
        <w:t>://www.nhonews.com/news</w:t>
      </w:r>
    </w:p>
    <w:p w14:paraId="786E215F" w14:textId="70456917" w:rsidR="007A0664" w:rsidRPr="00783215" w:rsidRDefault="00D719F2"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 xml:space="preserve">Oglala Sioux Tribe et al v. Van </w:t>
      </w:r>
      <w:proofErr w:type="spellStart"/>
      <w:r w:rsidRPr="00783215">
        <w:rPr>
          <w:rFonts w:ascii="Times New Roman" w:eastAsia="Times New Roman" w:hAnsi="Times New Roman" w:cs="Times New Roman"/>
        </w:rPr>
        <w:t>Hunnik</w:t>
      </w:r>
      <w:proofErr w:type="spellEnd"/>
      <w:r w:rsidRPr="00783215">
        <w:rPr>
          <w:rFonts w:ascii="Times New Roman" w:eastAsia="Times New Roman" w:hAnsi="Times New Roman" w:cs="Times New Roman"/>
        </w:rPr>
        <w:t xml:space="preserve"> et al, No. 5:2013cv05020 - Document 302 (D.S.D. 2016).</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 xml:space="preserve">Retrieved from </w:t>
      </w:r>
      <w:r w:rsidR="00C2751E" w:rsidRPr="00BF18BD">
        <w:rPr>
          <w:rFonts w:ascii="Times New Roman" w:eastAsia="Times New Roman" w:hAnsi="Times New Roman" w:cs="Times New Roman"/>
        </w:rPr>
        <w:t>http://law.justia.com/</w:t>
      </w:r>
      <w:r w:rsidR="007970CB" w:rsidRPr="00783215">
        <w:rPr>
          <w:rFonts w:ascii="Times New Roman" w:eastAsia="Times New Roman" w:hAnsi="Times New Roman" w:cs="Times New Roman"/>
        </w:rPr>
        <w:t>.</w:t>
      </w:r>
    </w:p>
    <w:p w14:paraId="2C59F1A2" w14:textId="1BA1EAFE" w:rsidR="00A206AE" w:rsidRDefault="00A206AE" w:rsidP="007717F2">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Public Law 280 of 1953, Pub.</w:t>
      </w:r>
      <w:r w:rsidR="00400AA3">
        <w:rPr>
          <w:rFonts w:ascii="Times New Roman" w:eastAsia="Times New Roman" w:hAnsi="Times New Roman" w:cs="Times New Roman"/>
        </w:rPr>
        <w:t xml:space="preserve"> </w:t>
      </w:r>
      <w:r>
        <w:rPr>
          <w:rFonts w:ascii="Times New Roman" w:eastAsia="Times New Roman" w:hAnsi="Times New Roman" w:cs="Times New Roman"/>
        </w:rPr>
        <w:t xml:space="preserve">L. 83-280, 67 Stat. 588, </w:t>
      </w:r>
      <w:r w:rsidR="003478CE">
        <w:rPr>
          <w:rFonts w:ascii="Times New Roman" w:eastAsia="Times New Roman" w:hAnsi="Times New Roman" w:cs="Times New Roman"/>
        </w:rPr>
        <w:t>1953.</w:t>
      </w:r>
    </w:p>
    <w:p w14:paraId="688CC0C1" w14:textId="794C318C" w:rsidR="00CB5EBB" w:rsidRPr="00783215" w:rsidRDefault="00CB5EBB" w:rsidP="007717F2">
      <w:pPr>
        <w:spacing w:line="480" w:lineRule="auto"/>
        <w:ind w:left="720" w:hanging="720"/>
        <w:rPr>
          <w:rFonts w:ascii="Times New Roman" w:eastAsia="Times New Roman" w:hAnsi="Times New Roman" w:cs="Times New Roman"/>
        </w:rPr>
      </w:pPr>
      <w:r w:rsidRPr="00783215">
        <w:rPr>
          <w:rFonts w:ascii="Times New Roman" w:eastAsia="Times New Roman" w:hAnsi="Times New Roman" w:cs="Times New Roman"/>
        </w:rPr>
        <w:t>Thornton, R. (1984).</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Cherokee population losses during the trail of tears: A new perspective and a new estimate.</w:t>
      </w:r>
      <w:r w:rsidR="00400AA3">
        <w:rPr>
          <w:rFonts w:ascii="Times New Roman" w:eastAsia="Times New Roman" w:hAnsi="Times New Roman" w:cs="Times New Roman"/>
        </w:rPr>
        <w:t xml:space="preserve"> </w:t>
      </w:r>
      <w:r w:rsidRPr="00783215">
        <w:rPr>
          <w:rFonts w:ascii="Times New Roman" w:eastAsia="Times New Roman" w:hAnsi="Times New Roman" w:cs="Times New Roman"/>
          <w:i/>
        </w:rPr>
        <w:t>Ethnohistory, 31</w:t>
      </w:r>
      <w:r w:rsidRPr="00783215">
        <w:rPr>
          <w:rFonts w:ascii="Times New Roman" w:eastAsia="Times New Roman" w:hAnsi="Times New Roman" w:cs="Times New Roman"/>
        </w:rPr>
        <w:t>(4) 289-300.</w:t>
      </w:r>
    </w:p>
    <w:p w14:paraId="03E1DBA1" w14:textId="1B00D68B" w:rsidR="00687B4F" w:rsidRPr="00783215" w:rsidRDefault="00687B4F" w:rsidP="00A54663">
      <w:pPr>
        <w:spacing w:line="480" w:lineRule="auto"/>
        <w:ind w:left="284" w:hanging="284"/>
        <w:rPr>
          <w:rFonts w:ascii="Times New Roman" w:eastAsia="Times New Roman" w:hAnsi="Times New Roman" w:cs="Times New Roman"/>
        </w:rPr>
      </w:pPr>
      <w:r w:rsidRPr="00783215">
        <w:rPr>
          <w:rFonts w:ascii="Times New Roman" w:eastAsia="Times New Roman" w:hAnsi="Times New Roman" w:cs="Times New Roman"/>
        </w:rPr>
        <w:t>Turner, C. (2016).</w:t>
      </w:r>
      <w:r w:rsidR="00400AA3">
        <w:rPr>
          <w:rFonts w:ascii="Times New Roman" w:eastAsia="Times New Roman" w:hAnsi="Times New Roman" w:cs="Times New Roman"/>
        </w:rPr>
        <w:t xml:space="preserve"> </w:t>
      </w:r>
      <w:r w:rsidRPr="00783215">
        <w:rPr>
          <w:rFonts w:ascii="Times New Roman" w:eastAsia="Times New Roman" w:hAnsi="Times New Roman" w:cs="Times New Roman"/>
        </w:rPr>
        <w:t>Implementing and defending the Indian Child Welfare Act through revised state requirements.</w:t>
      </w:r>
      <w:r w:rsidR="00400AA3">
        <w:rPr>
          <w:rFonts w:ascii="Times New Roman" w:eastAsia="Times New Roman" w:hAnsi="Times New Roman" w:cs="Times New Roman"/>
        </w:rPr>
        <w:t xml:space="preserve"> </w:t>
      </w:r>
      <w:r w:rsidRPr="00783215">
        <w:rPr>
          <w:rFonts w:ascii="Times New Roman" w:eastAsia="Times New Roman" w:hAnsi="Times New Roman" w:cs="Times New Roman"/>
          <w:i/>
        </w:rPr>
        <w:t>Columbia Journa</w:t>
      </w:r>
      <w:r w:rsidR="000B5FFA" w:rsidRPr="00783215">
        <w:rPr>
          <w:rFonts w:ascii="Times New Roman" w:eastAsia="Times New Roman" w:hAnsi="Times New Roman" w:cs="Times New Roman"/>
          <w:i/>
        </w:rPr>
        <w:t>l of Law and Social Problems, 49</w:t>
      </w:r>
      <w:r w:rsidR="00F127C2" w:rsidRPr="00783215">
        <w:rPr>
          <w:rFonts w:ascii="Times New Roman" w:eastAsia="Times New Roman" w:hAnsi="Times New Roman" w:cs="Times New Roman"/>
          <w:i/>
        </w:rPr>
        <w:t>,</w:t>
      </w:r>
      <w:r w:rsidR="00F127C2" w:rsidRPr="00783215">
        <w:rPr>
          <w:rFonts w:ascii="Times New Roman" w:eastAsia="Times New Roman" w:hAnsi="Times New Roman" w:cs="Times New Roman"/>
        </w:rPr>
        <w:t>4</w:t>
      </w:r>
      <w:r w:rsidR="00F127C2" w:rsidRPr="00783215">
        <w:rPr>
          <w:rFonts w:ascii="Times New Roman" w:eastAsia="Times New Roman" w:hAnsi="Times New Roman" w:cs="Times New Roman"/>
          <w:i/>
        </w:rPr>
        <w:t>.</w:t>
      </w:r>
      <w:r w:rsidR="00400AA3">
        <w:rPr>
          <w:rFonts w:ascii="Times New Roman" w:eastAsia="Times New Roman" w:hAnsi="Times New Roman" w:cs="Times New Roman"/>
          <w:i/>
        </w:rPr>
        <w:t xml:space="preserve"> </w:t>
      </w:r>
      <w:r w:rsidR="00F127C2" w:rsidRPr="00783215">
        <w:rPr>
          <w:rFonts w:ascii="Times New Roman" w:eastAsia="Times New Roman" w:hAnsi="Times New Roman" w:cs="Times New Roman"/>
        </w:rPr>
        <w:t>501-546.</w:t>
      </w:r>
      <w:r w:rsidR="00400AA3">
        <w:rPr>
          <w:rFonts w:ascii="Times New Roman" w:eastAsia="Times New Roman" w:hAnsi="Times New Roman" w:cs="Times New Roman"/>
        </w:rPr>
        <w:t xml:space="preserve"> </w:t>
      </w:r>
      <w:r w:rsidR="001E7967" w:rsidRPr="00783215">
        <w:rPr>
          <w:rFonts w:ascii="Times New Roman" w:eastAsia="Times New Roman" w:hAnsi="Times New Roman" w:cs="Times New Roman"/>
        </w:rPr>
        <w:t>Retrieved from http://jlsp.law.columbia.edu/.</w:t>
      </w:r>
    </w:p>
    <w:p w14:paraId="2DCE9126" w14:textId="6EEA5247" w:rsidR="00D10CB9" w:rsidRPr="00B233E4" w:rsidRDefault="00237FD9" w:rsidP="00B233E4">
      <w:pPr>
        <w:spacing w:line="480" w:lineRule="auto"/>
        <w:ind w:left="284" w:hanging="284"/>
        <w:rPr>
          <w:rFonts w:ascii="Times New Roman" w:eastAsia="Times New Roman" w:hAnsi="Times New Roman" w:cs="Times New Roman"/>
        </w:rPr>
      </w:pPr>
      <w:r w:rsidRPr="00783215">
        <w:rPr>
          <w:rFonts w:ascii="Times New Roman" w:hAnsi="Times New Roman" w:cs="Times New Roman"/>
          <w:lang w:val="en-US"/>
        </w:rPr>
        <w:t>Weaver, H</w:t>
      </w:r>
      <w:r w:rsidR="007F4D54" w:rsidRPr="00783215">
        <w:rPr>
          <w:rFonts w:ascii="Times New Roman" w:hAnsi="Times New Roman" w:cs="Times New Roman"/>
          <w:lang w:val="en-US"/>
        </w:rPr>
        <w:t>. &amp; White, B. (1997).</w:t>
      </w:r>
      <w:r w:rsidR="00400AA3">
        <w:rPr>
          <w:rFonts w:ascii="Times New Roman" w:hAnsi="Times New Roman" w:cs="Times New Roman"/>
          <w:lang w:val="en-US"/>
        </w:rPr>
        <w:t xml:space="preserve"> </w:t>
      </w:r>
      <w:r w:rsidR="007F4D54" w:rsidRPr="00783215">
        <w:rPr>
          <w:rFonts w:ascii="Times New Roman" w:hAnsi="Times New Roman" w:cs="Times New Roman"/>
          <w:lang w:val="en-US"/>
        </w:rPr>
        <w:t xml:space="preserve">The Native American family circle: Roots of resiliency, </w:t>
      </w:r>
      <w:r w:rsidR="007F4D54" w:rsidRPr="00783215">
        <w:rPr>
          <w:rFonts w:ascii="Times New Roman" w:hAnsi="Times New Roman" w:cs="Times New Roman"/>
          <w:i/>
          <w:lang w:val="en-US"/>
        </w:rPr>
        <w:t>Journal of Family Social Work, 2</w:t>
      </w:r>
      <w:r w:rsidR="00B7345D" w:rsidRPr="00783215">
        <w:rPr>
          <w:rFonts w:ascii="Times New Roman" w:hAnsi="Times New Roman" w:cs="Times New Roman"/>
          <w:lang w:val="en-US"/>
        </w:rPr>
        <w:t>(</w:t>
      </w:r>
      <w:r w:rsidR="007F4D54" w:rsidRPr="00783215">
        <w:rPr>
          <w:rFonts w:ascii="Times New Roman" w:hAnsi="Times New Roman" w:cs="Times New Roman"/>
          <w:lang w:val="en-US"/>
        </w:rPr>
        <w:t>1</w:t>
      </w:r>
      <w:r w:rsidR="00B7345D" w:rsidRPr="00783215">
        <w:rPr>
          <w:rFonts w:ascii="Times New Roman" w:hAnsi="Times New Roman" w:cs="Times New Roman"/>
          <w:lang w:val="en-US"/>
        </w:rPr>
        <w:t>)</w:t>
      </w:r>
      <w:r w:rsidR="007F4D54" w:rsidRPr="00783215">
        <w:rPr>
          <w:rFonts w:ascii="Times New Roman" w:hAnsi="Times New Roman" w:cs="Times New Roman"/>
          <w:lang w:val="en-US"/>
        </w:rPr>
        <w:t xml:space="preserve">, 67-79, </w:t>
      </w:r>
      <w:proofErr w:type="spellStart"/>
      <w:r w:rsidR="007F4D54" w:rsidRPr="00783215">
        <w:rPr>
          <w:rFonts w:ascii="Times New Roman" w:hAnsi="Times New Roman" w:cs="Times New Roman"/>
          <w:lang w:val="en-US"/>
        </w:rPr>
        <w:t>doi</w:t>
      </w:r>
      <w:proofErr w:type="spellEnd"/>
      <w:r w:rsidR="007F4D54" w:rsidRPr="00783215">
        <w:rPr>
          <w:rFonts w:ascii="Times New Roman" w:hAnsi="Times New Roman" w:cs="Times New Roman"/>
          <w:lang w:val="en-US"/>
        </w:rPr>
        <w:t>: 10.1300/J039v02n01_05</w:t>
      </w:r>
    </w:p>
    <w:sectPr w:rsidR="00D10CB9" w:rsidRPr="00B233E4" w:rsidSect="00C81849">
      <w:headerReference w:type="even" r:id="rId7"/>
      <w:headerReference w:type="default" r:id="rId8"/>
      <w:headerReference w:type="first" r:id="rId9"/>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AF40" w14:textId="77777777" w:rsidR="00EE606A" w:rsidRDefault="00EE606A" w:rsidP="00FF38E7">
      <w:r>
        <w:separator/>
      </w:r>
    </w:p>
  </w:endnote>
  <w:endnote w:type="continuationSeparator" w:id="0">
    <w:p w14:paraId="59BF1973" w14:textId="77777777" w:rsidR="00EE606A" w:rsidRDefault="00EE606A" w:rsidP="00FF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55 Roman">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3895" w14:textId="77777777" w:rsidR="00EE606A" w:rsidRDefault="00EE606A" w:rsidP="00FF38E7">
      <w:r>
        <w:separator/>
      </w:r>
    </w:p>
  </w:footnote>
  <w:footnote w:type="continuationSeparator" w:id="0">
    <w:p w14:paraId="306151E2" w14:textId="77777777" w:rsidR="00EE606A" w:rsidRDefault="00EE606A" w:rsidP="00FF3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6A51" w14:textId="77777777" w:rsidR="000E73E7" w:rsidRDefault="000E73E7" w:rsidP="00FF38E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C658628" w14:textId="77777777" w:rsidR="000E73E7" w:rsidRDefault="000E73E7" w:rsidP="00FF38E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BB35" w14:textId="77777777" w:rsidR="000E73E7" w:rsidRDefault="000E73E7" w:rsidP="00FF38E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340EAA95" w14:textId="0AE85175" w:rsidR="000E73E7" w:rsidRDefault="000E73E7" w:rsidP="00FF38E7">
    <w:pPr>
      <w:pStyle w:val="En-tte"/>
      <w:ind w:right="360"/>
    </w:pPr>
    <w:r>
      <w:t xml:space="preserve">ICWA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C25A" w14:textId="77777777" w:rsidR="000E73E7" w:rsidRDefault="000E73E7" w:rsidP="00972C0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2ECC419" w14:textId="74631848" w:rsidR="000E73E7" w:rsidRDefault="000E73E7" w:rsidP="00972C0A">
    <w:pPr>
      <w:pStyle w:val="En-tte"/>
      <w:ind w:right="360"/>
    </w:pPr>
    <w:r>
      <w:t>Running Head: ICWA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10C3"/>
    <w:multiLevelType w:val="hybridMultilevel"/>
    <w:tmpl w:val="7820D5A6"/>
    <w:lvl w:ilvl="0" w:tplc="D1FC6862">
      <w:start w:val="1"/>
      <w:numFmt w:val="bullet"/>
      <w:lvlText w:val=""/>
      <w:lvlJc w:val="left"/>
      <w:pPr>
        <w:tabs>
          <w:tab w:val="num" w:pos="720"/>
        </w:tabs>
        <w:ind w:left="720" w:hanging="360"/>
      </w:pPr>
      <w:rPr>
        <w:rFonts w:ascii="Wingdings 2" w:hAnsi="Wingdings 2" w:hint="default"/>
      </w:rPr>
    </w:lvl>
    <w:lvl w:ilvl="1" w:tplc="DE0C26D0" w:tentative="1">
      <w:start w:val="1"/>
      <w:numFmt w:val="bullet"/>
      <w:lvlText w:val=""/>
      <w:lvlJc w:val="left"/>
      <w:pPr>
        <w:tabs>
          <w:tab w:val="num" w:pos="1440"/>
        </w:tabs>
        <w:ind w:left="1440" w:hanging="360"/>
      </w:pPr>
      <w:rPr>
        <w:rFonts w:ascii="Wingdings 2" w:hAnsi="Wingdings 2" w:hint="default"/>
      </w:rPr>
    </w:lvl>
    <w:lvl w:ilvl="2" w:tplc="7780FD90" w:tentative="1">
      <w:start w:val="1"/>
      <w:numFmt w:val="bullet"/>
      <w:lvlText w:val=""/>
      <w:lvlJc w:val="left"/>
      <w:pPr>
        <w:tabs>
          <w:tab w:val="num" w:pos="2160"/>
        </w:tabs>
        <w:ind w:left="2160" w:hanging="360"/>
      </w:pPr>
      <w:rPr>
        <w:rFonts w:ascii="Wingdings 2" w:hAnsi="Wingdings 2" w:hint="default"/>
      </w:rPr>
    </w:lvl>
    <w:lvl w:ilvl="3" w:tplc="112C3AFE" w:tentative="1">
      <w:start w:val="1"/>
      <w:numFmt w:val="bullet"/>
      <w:lvlText w:val=""/>
      <w:lvlJc w:val="left"/>
      <w:pPr>
        <w:tabs>
          <w:tab w:val="num" w:pos="2880"/>
        </w:tabs>
        <w:ind w:left="2880" w:hanging="360"/>
      </w:pPr>
      <w:rPr>
        <w:rFonts w:ascii="Wingdings 2" w:hAnsi="Wingdings 2" w:hint="default"/>
      </w:rPr>
    </w:lvl>
    <w:lvl w:ilvl="4" w:tplc="7F2C1EFE" w:tentative="1">
      <w:start w:val="1"/>
      <w:numFmt w:val="bullet"/>
      <w:lvlText w:val=""/>
      <w:lvlJc w:val="left"/>
      <w:pPr>
        <w:tabs>
          <w:tab w:val="num" w:pos="3600"/>
        </w:tabs>
        <w:ind w:left="3600" w:hanging="360"/>
      </w:pPr>
      <w:rPr>
        <w:rFonts w:ascii="Wingdings 2" w:hAnsi="Wingdings 2" w:hint="default"/>
      </w:rPr>
    </w:lvl>
    <w:lvl w:ilvl="5" w:tplc="4C027B18" w:tentative="1">
      <w:start w:val="1"/>
      <w:numFmt w:val="bullet"/>
      <w:lvlText w:val=""/>
      <w:lvlJc w:val="left"/>
      <w:pPr>
        <w:tabs>
          <w:tab w:val="num" w:pos="4320"/>
        </w:tabs>
        <w:ind w:left="4320" w:hanging="360"/>
      </w:pPr>
      <w:rPr>
        <w:rFonts w:ascii="Wingdings 2" w:hAnsi="Wingdings 2" w:hint="default"/>
      </w:rPr>
    </w:lvl>
    <w:lvl w:ilvl="6" w:tplc="BF941D78" w:tentative="1">
      <w:start w:val="1"/>
      <w:numFmt w:val="bullet"/>
      <w:lvlText w:val=""/>
      <w:lvlJc w:val="left"/>
      <w:pPr>
        <w:tabs>
          <w:tab w:val="num" w:pos="5040"/>
        </w:tabs>
        <w:ind w:left="5040" w:hanging="360"/>
      </w:pPr>
      <w:rPr>
        <w:rFonts w:ascii="Wingdings 2" w:hAnsi="Wingdings 2" w:hint="default"/>
      </w:rPr>
    </w:lvl>
    <w:lvl w:ilvl="7" w:tplc="E7BA8272" w:tentative="1">
      <w:start w:val="1"/>
      <w:numFmt w:val="bullet"/>
      <w:lvlText w:val=""/>
      <w:lvlJc w:val="left"/>
      <w:pPr>
        <w:tabs>
          <w:tab w:val="num" w:pos="5760"/>
        </w:tabs>
        <w:ind w:left="5760" w:hanging="360"/>
      </w:pPr>
      <w:rPr>
        <w:rFonts w:ascii="Wingdings 2" w:hAnsi="Wingdings 2" w:hint="default"/>
      </w:rPr>
    </w:lvl>
    <w:lvl w:ilvl="8" w:tplc="F3546AA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EB23E5F"/>
    <w:multiLevelType w:val="hybridMultilevel"/>
    <w:tmpl w:val="C7382630"/>
    <w:lvl w:ilvl="0" w:tplc="419C4858">
      <w:start w:val="1"/>
      <w:numFmt w:val="decimal"/>
      <w:pStyle w:val="Heading3a"/>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EB2FF2"/>
    <w:multiLevelType w:val="hybridMultilevel"/>
    <w:tmpl w:val="E3166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4E6"/>
    <w:rsid w:val="000016F4"/>
    <w:rsid w:val="000022D9"/>
    <w:rsid w:val="00005FCD"/>
    <w:rsid w:val="00011D58"/>
    <w:rsid w:val="00011F6F"/>
    <w:rsid w:val="00016AD8"/>
    <w:rsid w:val="00017B22"/>
    <w:rsid w:val="00024249"/>
    <w:rsid w:val="000262BA"/>
    <w:rsid w:val="00026F80"/>
    <w:rsid w:val="00033D2B"/>
    <w:rsid w:val="00036154"/>
    <w:rsid w:val="000435DC"/>
    <w:rsid w:val="000465EC"/>
    <w:rsid w:val="00050C2E"/>
    <w:rsid w:val="00051426"/>
    <w:rsid w:val="00053251"/>
    <w:rsid w:val="00053386"/>
    <w:rsid w:val="000555D2"/>
    <w:rsid w:val="00060B6D"/>
    <w:rsid w:val="00060B97"/>
    <w:rsid w:val="00063D0D"/>
    <w:rsid w:val="00063DF6"/>
    <w:rsid w:val="00074B4B"/>
    <w:rsid w:val="000769C7"/>
    <w:rsid w:val="00076DB5"/>
    <w:rsid w:val="00080D0C"/>
    <w:rsid w:val="00081D5A"/>
    <w:rsid w:val="0008671B"/>
    <w:rsid w:val="000938BA"/>
    <w:rsid w:val="00097C3B"/>
    <w:rsid w:val="000A0C6B"/>
    <w:rsid w:val="000A48DE"/>
    <w:rsid w:val="000A6575"/>
    <w:rsid w:val="000B0AC0"/>
    <w:rsid w:val="000B488E"/>
    <w:rsid w:val="000B589C"/>
    <w:rsid w:val="000B5FFA"/>
    <w:rsid w:val="000C159B"/>
    <w:rsid w:val="000C2814"/>
    <w:rsid w:val="000C2E1E"/>
    <w:rsid w:val="000C31A8"/>
    <w:rsid w:val="000C7404"/>
    <w:rsid w:val="000D0AC5"/>
    <w:rsid w:val="000D1FE6"/>
    <w:rsid w:val="000D2D71"/>
    <w:rsid w:val="000D45B5"/>
    <w:rsid w:val="000D563B"/>
    <w:rsid w:val="000D7C73"/>
    <w:rsid w:val="000E1AED"/>
    <w:rsid w:val="000E4EBB"/>
    <w:rsid w:val="000E5084"/>
    <w:rsid w:val="000E5670"/>
    <w:rsid w:val="000E73E7"/>
    <w:rsid w:val="000F34EE"/>
    <w:rsid w:val="000F5810"/>
    <w:rsid w:val="000F5817"/>
    <w:rsid w:val="00100176"/>
    <w:rsid w:val="00102B9A"/>
    <w:rsid w:val="00104435"/>
    <w:rsid w:val="00104BB6"/>
    <w:rsid w:val="00105EB0"/>
    <w:rsid w:val="0011195E"/>
    <w:rsid w:val="00111CE5"/>
    <w:rsid w:val="0011299C"/>
    <w:rsid w:val="00113EF5"/>
    <w:rsid w:val="0012359D"/>
    <w:rsid w:val="00126314"/>
    <w:rsid w:val="001263C2"/>
    <w:rsid w:val="00131429"/>
    <w:rsid w:val="00137E6E"/>
    <w:rsid w:val="0014103B"/>
    <w:rsid w:val="00143766"/>
    <w:rsid w:val="00144E10"/>
    <w:rsid w:val="001454EA"/>
    <w:rsid w:val="00145C16"/>
    <w:rsid w:val="00146EB2"/>
    <w:rsid w:val="00153711"/>
    <w:rsid w:val="00154B43"/>
    <w:rsid w:val="00154F9A"/>
    <w:rsid w:val="00160723"/>
    <w:rsid w:val="0016241B"/>
    <w:rsid w:val="001649ED"/>
    <w:rsid w:val="001650B7"/>
    <w:rsid w:val="0017221A"/>
    <w:rsid w:val="00172B44"/>
    <w:rsid w:val="001757F3"/>
    <w:rsid w:val="001774D0"/>
    <w:rsid w:val="00183E98"/>
    <w:rsid w:val="00184EBD"/>
    <w:rsid w:val="00185126"/>
    <w:rsid w:val="0018672E"/>
    <w:rsid w:val="00191746"/>
    <w:rsid w:val="00191B3C"/>
    <w:rsid w:val="0019391F"/>
    <w:rsid w:val="00197D04"/>
    <w:rsid w:val="001A0910"/>
    <w:rsid w:val="001A203F"/>
    <w:rsid w:val="001A21F4"/>
    <w:rsid w:val="001B0AAA"/>
    <w:rsid w:val="001B3560"/>
    <w:rsid w:val="001B78EC"/>
    <w:rsid w:val="001C48AF"/>
    <w:rsid w:val="001C5AE5"/>
    <w:rsid w:val="001D3521"/>
    <w:rsid w:val="001D46E0"/>
    <w:rsid w:val="001D549A"/>
    <w:rsid w:val="001D6329"/>
    <w:rsid w:val="001D6891"/>
    <w:rsid w:val="001E1336"/>
    <w:rsid w:val="001E5419"/>
    <w:rsid w:val="001E7967"/>
    <w:rsid w:val="001F28AF"/>
    <w:rsid w:val="001F362C"/>
    <w:rsid w:val="001F3B14"/>
    <w:rsid w:val="001F420B"/>
    <w:rsid w:val="001F4797"/>
    <w:rsid w:val="00205739"/>
    <w:rsid w:val="00205EA7"/>
    <w:rsid w:val="00212B37"/>
    <w:rsid w:val="00213CB2"/>
    <w:rsid w:val="00214626"/>
    <w:rsid w:val="00217A63"/>
    <w:rsid w:val="0022053B"/>
    <w:rsid w:val="00223DF5"/>
    <w:rsid w:val="00224161"/>
    <w:rsid w:val="002262B4"/>
    <w:rsid w:val="00226307"/>
    <w:rsid w:val="00227AEB"/>
    <w:rsid w:val="002325E3"/>
    <w:rsid w:val="00232D0A"/>
    <w:rsid w:val="00237FD9"/>
    <w:rsid w:val="00241DBA"/>
    <w:rsid w:val="002422BC"/>
    <w:rsid w:val="00243D8D"/>
    <w:rsid w:val="00250972"/>
    <w:rsid w:val="002532BD"/>
    <w:rsid w:val="00257FB8"/>
    <w:rsid w:val="00260AE8"/>
    <w:rsid w:val="00260EC0"/>
    <w:rsid w:val="002621E0"/>
    <w:rsid w:val="00267646"/>
    <w:rsid w:val="00272A2E"/>
    <w:rsid w:val="00274C29"/>
    <w:rsid w:val="00274D3C"/>
    <w:rsid w:val="00275F14"/>
    <w:rsid w:val="00280754"/>
    <w:rsid w:val="00282A9F"/>
    <w:rsid w:val="00283670"/>
    <w:rsid w:val="00284059"/>
    <w:rsid w:val="00284D99"/>
    <w:rsid w:val="0028568B"/>
    <w:rsid w:val="00285890"/>
    <w:rsid w:val="00287931"/>
    <w:rsid w:val="002906D7"/>
    <w:rsid w:val="00291C67"/>
    <w:rsid w:val="00293740"/>
    <w:rsid w:val="002941E5"/>
    <w:rsid w:val="00296940"/>
    <w:rsid w:val="002978DC"/>
    <w:rsid w:val="002A1EC7"/>
    <w:rsid w:val="002A3DCB"/>
    <w:rsid w:val="002B3871"/>
    <w:rsid w:val="002B4D9E"/>
    <w:rsid w:val="002B63B6"/>
    <w:rsid w:val="002B74EB"/>
    <w:rsid w:val="002C2A43"/>
    <w:rsid w:val="002C5D81"/>
    <w:rsid w:val="002D015C"/>
    <w:rsid w:val="002D4211"/>
    <w:rsid w:val="002D4909"/>
    <w:rsid w:val="002D4F0C"/>
    <w:rsid w:val="002E38AB"/>
    <w:rsid w:val="002E49DB"/>
    <w:rsid w:val="002E4F48"/>
    <w:rsid w:val="002E6BC5"/>
    <w:rsid w:val="002F09E3"/>
    <w:rsid w:val="002F12DE"/>
    <w:rsid w:val="002F1697"/>
    <w:rsid w:val="002F1E3C"/>
    <w:rsid w:val="002F3784"/>
    <w:rsid w:val="002F482F"/>
    <w:rsid w:val="002F4ADB"/>
    <w:rsid w:val="002F74E6"/>
    <w:rsid w:val="00301F11"/>
    <w:rsid w:val="00303C2F"/>
    <w:rsid w:val="0030430B"/>
    <w:rsid w:val="00305F70"/>
    <w:rsid w:val="003125D9"/>
    <w:rsid w:val="00313029"/>
    <w:rsid w:val="003308BA"/>
    <w:rsid w:val="00330BD1"/>
    <w:rsid w:val="00333E94"/>
    <w:rsid w:val="00344D97"/>
    <w:rsid w:val="003478CE"/>
    <w:rsid w:val="003519A4"/>
    <w:rsid w:val="00353EDF"/>
    <w:rsid w:val="00357B2D"/>
    <w:rsid w:val="00361DF6"/>
    <w:rsid w:val="003701AE"/>
    <w:rsid w:val="00371BE4"/>
    <w:rsid w:val="00372859"/>
    <w:rsid w:val="0037298D"/>
    <w:rsid w:val="0037539F"/>
    <w:rsid w:val="00380DCC"/>
    <w:rsid w:val="00381F83"/>
    <w:rsid w:val="0038463F"/>
    <w:rsid w:val="00385032"/>
    <w:rsid w:val="00385112"/>
    <w:rsid w:val="00390111"/>
    <w:rsid w:val="003913EF"/>
    <w:rsid w:val="003A154B"/>
    <w:rsid w:val="003A20F6"/>
    <w:rsid w:val="003A306B"/>
    <w:rsid w:val="003A369B"/>
    <w:rsid w:val="003A3BB8"/>
    <w:rsid w:val="003A3E8A"/>
    <w:rsid w:val="003A71DF"/>
    <w:rsid w:val="003B0DD2"/>
    <w:rsid w:val="003B2EF1"/>
    <w:rsid w:val="003B5543"/>
    <w:rsid w:val="003B6608"/>
    <w:rsid w:val="003C0482"/>
    <w:rsid w:val="003C2D15"/>
    <w:rsid w:val="003C3B8C"/>
    <w:rsid w:val="003D1684"/>
    <w:rsid w:val="003D2410"/>
    <w:rsid w:val="003D503B"/>
    <w:rsid w:val="003E3D97"/>
    <w:rsid w:val="003F1E69"/>
    <w:rsid w:val="003F4195"/>
    <w:rsid w:val="003F5965"/>
    <w:rsid w:val="00400AA3"/>
    <w:rsid w:val="00402EAA"/>
    <w:rsid w:val="004031CD"/>
    <w:rsid w:val="00405597"/>
    <w:rsid w:val="0040710B"/>
    <w:rsid w:val="00407A22"/>
    <w:rsid w:val="00417CDB"/>
    <w:rsid w:val="00420E48"/>
    <w:rsid w:val="0042319D"/>
    <w:rsid w:val="004250B2"/>
    <w:rsid w:val="004260C7"/>
    <w:rsid w:val="00427F3A"/>
    <w:rsid w:val="00435897"/>
    <w:rsid w:val="00437DAF"/>
    <w:rsid w:val="0044131B"/>
    <w:rsid w:val="0044521E"/>
    <w:rsid w:val="00455D28"/>
    <w:rsid w:val="00457452"/>
    <w:rsid w:val="00462A21"/>
    <w:rsid w:val="00463D8F"/>
    <w:rsid w:val="004643D4"/>
    <w:rsid w:val="004673ED"/>
    <w:rsid w:val="00467527"/>
    <w:rsid w:val="00472361"/>
    <w:rsid w:val="00476D96"/>
    <w:rsid w:val="00480769"/>
    <w:rsid w:val="004811B1"/>
    <w:rsid w:val="00482EB0"/>
    <w:rsid w:val="00490F4C"/>
    <w:rsid w:val="00495CC3"/>
    <w:rsid w:val="004A030B"/>
    <w:rsid w:val="004A24E6"/>
    <w:rsid w:val="004A2E7C"/>
    <w:rsid w:val="004A4276"/>
    <w:rsid w:val="004A67FE"/>
    <w:rsid w:val="004B265F"/>
    <w:rsid w:val="004B26F9"/>
    <w:rsid w:val="004B536B"/>
    <w:rsid w:val="004C0392"/>
    <w:rsid w:val="004C263A"/>
    <w:rsid w:val="004D1A11"/>
    <w:rsid w:val="004D6612"/>
    <w:rsid w:val="004E20E3"/>
    <w:rsid w:val="004E3AD2"/>
    <w:rsid w:val="004E5697"/>
    <w:rsid w:val="004F2E18"/>
    <w:rsid w:val="004F5542"/>
    <w:rsid w:val="004F7149"/>
    <w:rsid w:val="005024F6"/>
    <w:rsid w:val="00504945"/>
    <w:rsid w:val="00505062"/>
    <w:rsid w:val="005050F4"/>
    <w:rsid w:val="00505136"/>
    <w:rsid w:val="00506E54"/>
    <w:rsid w:val="005117C7"/>
    <w:rsid w:val="00512494"/>
    <w:rsid w:val="00523083"/>
    <w:rsid w:val="00523F40"/>
    <w:rsid w:val="005265DA"/>
    <w:rsid w:val="00527D1A"/>
    <w:rsid w:val="00540BA5"/>
    <w:rsid w:val="0054783A"/>
    <w:rsid w:val="00550919"/>
    <w:rsid w:val="005627F1"/>
    <w:rsid w:val="0056411F"/>
    <w:rsid w:val="005650C7"/>
    <w:rsid w:val="005650FA"/>
    <w:rsid w:val="005678EF"/>
    <w:rsid w:val="00567DB0"/>
    <w:rsid w:val="0057102A"/>
    <w:rsid w:val="005714FC"/>
    <w:rsid w:val="00573323"/>
    <w:rsid w:val="005761FC"/>
    <w:rsid w:val="00576F26"/>
    <w:rsid w:val="005802C0"/>
    <w:rsid w:val="00580559"/>
    <w:rsid w:val="005815F1"/>
    <w:rsid w:val="00581D8E"/>
    <w:rsid w:val="00582B46"/>
    <w:rsid w:val="005838A2"/>
    <w:rsid w:val="005904E8"/>
    <w:rsid w:val="0059149F"/>
    <w:rsid w:val="005A13C4"/>
    <w:rsid w:val="005A17E2"/>
    <w:rsid w:val="005A2B9F"/>
    <w:rsid w:val="005A4F15"/>
    <w:rsid w:val="005A69F9"/>
    <w:rsid w:val="005A6AAF"/>
    <w:rsid w:val="005B03EF"/>
    <w:rsid w:val="005B31BC"/>
    <w:rsid w:val="005C525C"/>
    <w:rsid w:val="005D1CEE"/>
    <w:rsid w:val="005E1B17"/>
    <w:rsid w:val="005E2421"/>
    <w:rsid w:val="005E7FB0"/>
    <w:rsid w:val="005F6C58"/>
    <w:rsid w:val="005F6D34"/>
    <w:rsid w:val="006072A2"/>
    <w:rsid w:val="00613E38"/>
    <w:rsid w:val="0061631A"/>
    <w:rsid w:val="006217AD"/>
    <w:rsid w:val="00621B05"/>
    <w:rsid w:val="0062725F"/>
    <w:rsid w:val="006277D7"/>
    <w:rsid w:val="0063130C"/>
    <w:rsid w:val="0063523E"/>
    <w:rsid w:val="00636C89"/>
    <w:rsid w:val="00640BDE"/>
    <w:rsid w:val="006460B9"/>
    <w:rsid w:val="00654829"/>
    <w:rsid w:val="006557C0"/>
    <w:rsid w:val="0065582A"/>
    <w:rsid w:val="00656089"/>
    <w:rsid w:val="0066026F"/>
    <w:rsid w:val="00661857"/>
    <w:rsid w:val="00661A31"/>
    <w:rsid w:val="00661F18"/>
    <w:rsid w:val="0066543C"/>
    <w:rsid w:val="006666A0"/>
    <w:rsid w:val="00671503"/>
    <w:rsid w:val="00671D76"/>
    <w:rsid w:val="006776EF"/>
    <w:rsid w:val="0068110D"/>
    <w:rsid w:val="00682F7D"/>
    <w:rsid w:val="006871BE"/>
    <w:rsid w:val="00687B4F"/>
    <w:rsid w:val="00693EFC"/>
    <w:rsid w:val="00696A1A"/>
    <w:rsid w:val="00697613"/>
    <w:rsid w:val="006A0B78"/>
    <w:rsid w:val="006A38B2"/>
    <w:rsid w:val="006A6459"/>
    <w:rsid w:val="006B226C"/>
    <w:rsid w:val="006B32A3"/>
    <w:rsid w:val="006B7DE1"/>
    <w:rsid w:val="006C4190"/>
    <w:rsid w:val="006C5746"/>
    <w:rsid w:val="006C7E67"/>
    <w:rsid w:val="006E01D8"/>
    <w:rsid w:val="006E32DB"/>
    <w:rsid w:val="006E4563"/>
    <w:rsid w:val="006E51CF"/>
    <w:rsid w:val="006E572F"/>
    <w:rsid w:val="006E5DE3"/>
    <w:rsid w:val="006E6B2D"/>
    <w:rsid w:val="006F537F"/>
    <w:rsid w:val="006F55F7"/>
    <w:rsid w:val="007016C4"/>
    <w:rsid w:val="0070366F"/>
    <w:rsid w:val="00705D3E"/>
    <w:rsid w:val="007125A4"/>
    <w:rsid w:val="00716C95"/>
    <w:rsid w:val="00717383"/>
    <w:rsid w:val="00722D53"/>
    <w:rsid w:val="00723A18"/>
    <w:rsid w:val="00725872"/>
    <w:rsid w:val="007265DD"/>
    <w:rsid w:val="00726E18"/>
    <w:rsid w:val="007323F4"/>
    <w:rsid w:val="007325AA"/>
    <w:rsid w:val="00732640"/>
    <w:rsid w:val="00752FEC"/>
    <w:rsid w:val="00755EC2"/>
    <w:rsid w:val="00755F3A"/>
    <w:rsid w:val="00756FD6"/>
    <w:rsid w:val="007576D4"/>
    <w:rsid w:val="007579DC"/>
    <w:rsid w:val="007629C6"/>
    <w:rsid w:val="00763C6A"/>
    <w:rsid w:val="00765957"/>
    <w:rsid w:val="00765ACD"/>
    <w:rsid w:val="007717F2"/>
    <w:rsid w:val="00781A33"/>
    <w:rsid w:val="00783215"/>
    <w:rsid w:val="0078689A"/>
    <w:rsid w:val="00792161"/>
    <w:rsid w:val="007970CB"/>
    <w:rsid w:val="0079712A"/>
    <w:rsid w:val="007A0664"/>
    <w:rsid w:val="007A2229"/>
    <w:rsid w:val="007A2BFE"/>
    <w:rsid w:val="007B139C"/>
    <w:rsid w:val="007B547A"/>
    <w:rsid w:val="007C2D91"/>
    <w:rsid w:val="007C2F45"/>
    <w:rsid w:val="007C3682"/>
    <w:rsid w:val="007C4ACA"/>
    <w:rsid w:val="007C5A00"/>
    <w:rsid w:val="007C6867"/>
    <w:rsid w:val="007C78C6"/>
    <w:rsid w:val="007D29B1"/>
    <w:rsid w:val="007D581C"/>
    <w:rsid w:val="007E1996"/>
    <w:rsid w:val="007E241A"/>
    <w:rsid w:val="007E2A13"/>
    <w:rsid w:val="007E3258"/>
    <w:rsid w:val="007E488D"/>
    <w:rsid w:val="007F4D54"/>
    <w:rsid w:val="00800400"/>
    <w:rsid w:val="0080063F"/>
    <w:rsid w:val="00801316"/>
    <w:rsid w:val="00801FD3"/>
    <w:rsid w:val="00802B23"/>
    <w:rsid w:val="008045E3"/>
    <w:rsid w:val="00804766"/>
    <w:rsid w:val="008071AC"/>
    <w:rsid w:val="00810DD1"/>
    <w:rsid w:val="00813601"/>
    <w:rsid w:val="00813A92"/>
    <w:rsid w:val="00822564"/>
    <w:rsid w:val="008260B6"/>
    <w:rsid w:val="00831386"/>
    <w:rsid w:val="008336E3"/>
    <w:rsid w:val="008369A9"/>
    <w:rsid w:val="00836A29"/>
    <w:rsid w:val="008401CF"/>
    <w:rsid w:val="00845FAB"/>
    <w:rsid w:val="008510AC"/>
    <w:rsid w:val="00852631"/>
    <w:rsid w:val="008527C5"/>
    <w:rsid w:val="0085579F"/>
    <w:rsid w:val="0085582F"/>
    <w:rsid w:val="008701A6"/>
    <w:rsid w:val="00872140"/>
    <w:rsid w:val="008745D4"/>
    <w:rsid w:val="0087525B"/>
    <w:rsid w:val="008833B9"/>
    <w:rsid w:val="0089221E"/>
    <w:rsid w:val="00894CC2"/>
    <w:rsid w:val="008A43E0"/>
    <w:rsid w:val="008B48E1"/>
    <w:rsid w:val="008B50C2"/>
    <w:rsid w:val="008C6369"/>
    <w:rsid w:val="008C699E"/>
    <w:rsid w:val="008D077B"/>
    <w:rsid w:val="008D1E75"/>
    <w:rsid w:val="008D2DC7"/>
    <w:rsid w:val="008D4ECE"/>
    <w:rsid w:val="008D5589"/>
    <w:rsid w:val="008D5E6C"/>
    <w:rsid w:val="008D5ED8"/>
    <w:rsid w:val="008D601D"/>
    <w:rsid w:val="008D6865"/>
    <w:rsid w:val="008D72EE"/>
    <w:rsid w:val="008D7AA2"/>
    <w:rsid w:val="008E0923"/>
    <w:rsid w:val="008E0EC6"/>
    <w:rsid w:val="008E1493"/>
    <w:rsid w:val="008E2669"/>
    <w:rsid w:val="008F1140"/>
    <w:rsid w:val="008F142C"/>
    <w:rsid w:val="008F4B67"/>
    <w:rsid w:val="008F55B3"/>
    <w:rsid w:val="008F5929"/>
    <w:rsid w:val="008F77E1"/>
    <w:rsid w:val="008F7BB5"/>
    <w:rsid w:val="00900555"/>
    <w:rsid w:val="00900640"/>
    <w:rsid w:val="00900772"/>
    <w:rsid w:val="00902586"/>
    <w:rsid w:val="00905F9F"/>
    <w:rsid w:val="0090780A"/>
    <w:rsid w:val="0091018E"/>
    <w:rsid w:val="00915390"/>
    <w:rsid w:val="00915C36"/>
    <w:rsid w:val="0092175F"/>
    <w:rsid w:val="00924476"/>
    <w:rsid w:val="0092628F"/>
    <w:rsid w:val="00931F13"/>
    <w:rsid w:val="00932BAC"/>
    <w:rsid w:val="00935D70"/>
    <w:rsid w:val="00937203"/>
    <w:rsid w:val="00937D43"/>
    <w:rsid w:val="009410B8"/>
    <w:rsid w:val="00941186"/>
    <w:rsid w:val="00941406"/>
    <w:rsid w:val="00942DEE"/>
    <w:rsid w:val="009453E1"/>
    <w:rsid w:val="00947434"/>
    <w:rsid w:val="009514DB"/>
    <w:rsid w:val="0095419F"/>
    <w:rsid w:val="00954772"/>
    <w:rsid w:val="009547C8"/>
    <w:rsid w:val="00955ABA"/>
    <w:rsid w:val="0096258D"/>
    <w:rsid w:val="00966C6F"/>
    <w:rsid w:val="00970D85"/>
    <w:rsid w:val="00972C0A"/>
    <w:rsid w:val="00975456"/>
    <w:rsid w:val="00976DF6"/>
    <w:rsid w:val="00981A38"/>
    <w:rsid w:val="00984578"/>
    <w:rsid w:val="00985874"/>
    <w:rsid w:val="0099076A"/>
    <w:rsid w:val="00995B80"/>
    <w:rsid w:val="00997D99"/>
    <w:rsid w:val="009A2A3C"/>
    <w:rsid w:val="009A3883"/>
    <w:rsid w:val="009B2B0E"/>
    <w:rsid w:val="009B2D85"/>
    <w:rsid w:val="009B4BDA"/>
    <w:rsid w:val="009B604B"/>
    <w:rsid w:val="009B7A35"/>
    <w:rsid w:val="009C3E78"/>
    <w:rsid w:val="009D1541"/>
    <w:rsid w:val="009D27FF"/>
    <w:rsid w:val="009D2E06"/>
    <w:rsid w:val="009D5782"/>
    <w:rsid w:val="009D7154"/>
    <w:rsid w:val="009E1DAA"/>
    <w:rsid w:val="009E319F"/>
    <w:rsid w:val="009E54F5"/>
    <w:rsid w:val="009E5F58"/>
    <w:rsid w:val="009F10A7"/>
    <w:rsid w:val="009F22A1"/>
    <w:rsid w:val="009F4DFA"/>
    <w:rsid w:val="009F6FA7"/>
    <w:rsid w:val="009F76E9"/>
    <w:rsid w:val="00A0182F"/>
    <w:rsid w:val="00A04848"/>
    <w:rsid w:val="00A10B29"/>
    <w:rsid w:val="00A206AE"/>
    <w:rsid w:val="00A271EB"/>
    <w:rsid w:val="00A31075"/>
    <w:rsid w:val="00A3421B"/>
    <w:rsid w:val="00A34FF5"/>
    <w:rsid w:val="00A37DF2"/>
    <w:rsid w:val="00A41356"/>
    <w:rsid w:val="00A4260B"/>
    <w:rsid w:val="00A43617"/>
    <w:rsid w:val="00A52560"/>
    <w:rsid w:val="00A54663"/>
    <w:rsid w:val="00A5661D"/>
    <w:rsid w:val="00A56C4E"/>
    <w:rsid w:val="00A63976"/>
    <w:rsid w:val="00A65AF3"/>
    <w:rsid w:val="00A71FD9"/>
    <w:rsid w:val="00A77683"/>
    <w:rsid w:val="00A877B0"/>
    <w:rsid w:val="00A901AE"/>
    <w:rsid w:val="00A97AE2"/>
    <w:rsid w:val="00AA048C"/>
    <w:rsid w:val="00AA5C65"/>
    <w:rsid w:val="00AA5F50"/>
    <w:rsid w:val="00AB1A2C"/>
    <w:rsid w:val="00AB335F"/>
    <w:rsid w:val="00AB3D5E"/>
    <w:rsid w:val="00AB43C4"/>
    <w:rsid w:val="00AB493A"/>
    <w:rsid w:val="00AB77CD"/>
    <w:rsid w:val="00AC3601"/>
    <w:rsid w:val="00AC54C7"/>
    <w:rsid w:val="00AC75B9"/>
    <w:rsid w:val="00AD07D9"/>
    <w:rsid w:val="00AD153E"/>
    <w:rsid w:val="00AD4430"/>
    <w:rsid w:val="00AD6DAB"/>
    <w:rsid w:val="00AE0D4A"/>
    <w:rsid w:val="00AE1D79"/>
    <w:rsid w:val="00AE1F05"/>
    <w:rsid w:val="00AE4232"/>
    <w:rsid w:val="00AE6627"/>
    <w:rsid w:val="00AF55A1"/>
    <w:rsid w:val="00AF55F1"/>
    <w:rsid w:val="00B0061C"/>
    <w:rsid w:val="00B011B3"/>
    <w:rsid w:val="00B071F3"/>
    <w:rsid w:val="00B12A5E"/>
    <w:rsid w:val="00B136A7"/>
    <w:rsid w:val="00B13CDA"/>
    <w:rsid w:val="00B208AD"/>
    <w:rsid w:val="00B209F0"/>
    <w:rsid w:val="00B21219"/>
    <w:rsid w:val="00B21CCB"/>
    <w:rsid w:val="00B233E4"/>
    <w:rsid w:val="00B23D68"/>
    <w:rsid w:val="00B253C7"/>
    <w:rsid w:val="00B25FEB"/>
    <w:rsid w:val="00B30C08"/>
    <w:rsid w:val="00B3732F"/>
    <w:rsid w:val="00B42DF1"/>
    <w:rsid w:val="00B430F1"/>
    <w:rsid w:val="00B45085"/>
    <w:rsid w:val="00B45669"/>
    <w:rsid w:val="00B45A01"/>
    <w:rsid w:val="00B45BD1"/>
    <w:rsid w:val="00B47149"/>
    <w:rsid w:val="00B47EB5"/>
    <w:rsid w:val="00B55622"/>
    <w:rsid w:val="00B560DF"/>
    <w:rsid w:val="00B567E0"/>
    <w:rsid w:val="00B574F6"/>
    <w:rsid w:val="00B62206"/>
    <w:rsid w:val="00B631A1"/>
    <w:rsid w:val="00B632C5"/>
    <w:rsid w:val="00B6620D"/>
    <w:rsid w:val="00B7072A"/>
    <w:rsid w:val="00B71336"/>
    <w:rsid w:val="00B7345D"/>
    <w:rsid w:val="00B75B07"/>
    <w:rsid w:val="00B8409C"/>
    <w:rsid w:val="00B85AF2"/>
    <w:rsid w:val="00B914CE"/>
    <w:rsid w:val="00B9569D"/>
    <w:rsid w:val="00BA4228"/>
    <w:rsid w:val="00BA4B0E"/>
    <w:rsid w:val="00BA6085"/>
    <w:rsid w:val="00BA6196"/>
    <w:rsid w:val="00BB11FD"/>
    <w:rsid w:val="00BB2258"/>
    <w:rsid w:val="00BB2DEA"/>
    <w:rsid w:val="00BB742F"/>
    <w:rsid w:val="00BB7EC8"/>
    <w:rsid w:val="00BC186A"/>
    <w:rsid w:val="00BC45D4"/>
    <w:rsid w:val="00BC729D"/>
    <w:rsid w:val="00BC749C"/>
    <w:rsid w:val="00BD19A4"/>
    <w:rsid w:val="00BD2957"/>
    <w:rsid w:val="00BD2C41"/>
    <w:rsid w:val="00BD6382"/>
    <w:rsid w:val="00BE151E"/>
    <w:rsid w:val="00BE1C97"/>
    <w:rsid w:val="00BE28DC"/>
    <w:rsid w:val="00BE7287"/>
    <w:rsid w:val="00BE79CF"/>
    <w:rsid w:val="00BF18BD"/>
    <w:rsid w:val="00BF1B1B"/>
    <w:rsid w:val="00BF58A9"/>
    <w:rsid w:val="00BF5CF7"/>
    <w:rsid w:val="00C01251"/>
    <w:rsid w:val="00C0207D"/>
    <w:rsid w:val="00C02275"/>
    <w:rsid w:val="00C03714"/>
    <w:rsid w:val="00C03B9D"/>
    <w:rsid w:val="00C03F29"/>
    <w:rsid w:val="00C04711"/>
    <w:rsid w:val="00C0766E"/>
    <w:rsid w:val="00C108D0"/>
    <w:rsid w:val="00C10F67"/>
    <w:rsid w:val="00C13B42"/>
    <w:rsid w:val="00C14218"/>
    <w:rsid w:val="00C15025"/>
    <w:rsid w:val="00C152A2"/>
    <w:rsid w:val="00C15A3F"/>
    <w:rsid w:val="00C21C82"/>
    <w:rsid w:val="00C22EC3"/>
    <w:rsid w:val="00C23484"/>
    <w:rsid w:val="00C243AE"/>
    <w:rsid w:val="00C25FA1"/>
    <w:rsid w:val="00C2751E"/>
    <w:rsid w:val="00C30983"/>
    <w:rsid w:val="00C31888"/>
    <w:rsid w:val="00C33120"/>
    <w:rsid w:val="00C33A23"/>
    <w:rsid w:val="00C34DE2"/>
    <w:rsid w:val="00C357D4"/>
    <w:rsid w:val="00C404FF"/>
    <w:rsid w:val="00C40537"/>
    <w:rsid w:val="00C40CD7"/>
    <w:rsid w:val="00C40F17"/>
    <w:rsid w:val="00C41B90"/>
    <w:rsid w:val="00C43054"/>
    <w:rsid w:val="00C438F9"/>
    <w:rsid w:val="00C47765"/>
    <w:rsid w:val="00C51EB1"/>
    <w:rsid w:val="00C56C68"/>
    <w:rsid w:val="00C56CC4"/>
    <w:rsid w:val="00C579F5"/>
    <w:rsid w:val="00C61199"/>
    <w:rsid w:val="00C62BE9"/>
    <w:rsid w:val="00C62D08"/>
    <w:rsid w:val="00C63D6A"/>
    <w:rsid w:val="00C648E1"/>
    <w:rsid w:val="00C70A1A"/>
    <w:rsid w:val="00C70AD2"/>
    <w:rsid w:val="00C80269"/>
    <w:rsid w:val="00C80A2A"/>
    <w:rsid w:val="00C81849"/>
    <w:rsid w:val="00C84C0E"/>
    <w:rsid w:val="00C8515B"/>
    <w:rsid w:val="00C86650"/>
    <w:rsid w:val="00C87254"/>
    <w:rsid w:val="00C93432"/>
    <w:rsid w:val="00C97D5A"/>
    <w:rsid w:val="00CA01C3"/>
    <w:rsid w:val="00CA135C"/>
    <w:rsid w:val="00CA1F47"/>
    <w:rsid w:val="00CB1987"/>
    <w:rsid w:val="00CB2435"/>
    <w:rsid w:val="00CB5EBB"/>
    <w:rsid w:val="00CB648F"/>
    <w:rsid w:val="00CB69A0"/>
    <w:rsid w:val="00CB7AE6"/>
    <w:rsid w:val="00CD4834"/>
    <w:rsid w:val="00CE2062"/>
    <w:rsid w:val="00CE34A5"/>
    <w:rsid w:val="00CE5E68"/>
    <w:rsid w:val="00CE5E80"/>
    <w:rsid w:val="00CE7D12"/>
    <w:rsid w:val="00CF0DE6"/>
    <w:rsid w:val="00CF261E"/>
    <w:rsid w:val="00CF2E73"/>
    <w:rsid w:val="00CF324D"/>
    <w:rsid w:val="00CF3ABC"/>
    <w:rsid w:val="00D000CF"/>
    <w:rsid w:val="00D01017"/>
    <w:rsid w:val="00D03D05"/>
    <w:rsid w:val="00D04AAD"/>
    <w:rsid w:val="00D05C6F"/>
    <w:rsid w:val="00D07AF9"/>
    <w:rsid w:val="00D10CB9"/>
    <w:rsid w:val="00D11A88"/>
    <w:rsid w:val="00D142B1"/>
    <w:rsid w:val="00D1442D"/>
    <w:rsid w:val="00D14AD5"/>
    <w:rsid w:val="00D170F4"/>
    <w:rsid w:val="00D20BDE"/>
    <w:rsid w:val="00D20BE7"/>
    <w:rsid w:val="00D25186"/>
    <w:rsid w:val="00D271BF"/>
    <w:rsid w:val="00D30BD9"/>
    <w:rsid w:val="00D31896"/>
    <w:rsid w:val="00D34974"/>
    <w:rsid w:val="00D37206"/>
    <w:rsid w:val="00D405B3"/>
    <w:rsid w:val="00D40D1D"/>
    <w:rsid w:val="00D430ED"/>
    <w:rsid w:val="00D47860"/>
    <w:rsid w:val="00D51A7B"/>
    <w:rsid w:val="00D52C78"/>
    <w:rsid w:val="00D63278"/>
    <w:rsid w:val="00D656FC"/>
    <w:rsid w:val="00D66267"/>
    <w:rsid w:val="00D702D7"/>
    <w:rsid w:val="00D719F2"/>
    <w:rsid w:val="00D7219D"/>
    <w:rsid w:val="00D72AC0"/>
    <w:rsid w:val="00D73231"/>
    <w:rsid w:val="00D81B18"/>
    <w:rsid w:val="00D8274E"/>
    <w:rsid w:val="00D83177"/>
    <w:rsid w:val="00D85062"/>
    <w:rsid w:val="00D87A1B"/>
    <w:rsid w:val="00D96A7A"/>
    <w:rsid w:val="00DA3222"/>
    <w:rsid w:val="00DB1415"/>
    <w:rsid w:val="00DB2358"/>
    <w:rsid w:val="00DB3679"/>
    <w:rsid w:val="00DC080A"/>
    <w:rsid w:val="00DC0AD4"/>
    <w:rsid w:val="00DC12DB"/>
    <w:rsid w:val="00DC1C0A"/>
    <w:rsid w:val="00DD1857"/>
    <w:rsid w:val="00DD51F3"/>
    <w:rsid w:val="00DD522A"/>
    <w:rsid w:val="00DD59CA"/>
    <w:rsid w:val="00DD67A3"/>
    <w:rsid w:val="00DD6BAF"/>
    <w:rsid w:val="00DD726C"/>
    <w:rsid w:val="00DE5034"/>
    <w:rsid w:val="00DE5AF9"/>
    <w:rsid w:val="00DE6D5B"/>
    <w:rsid w:val="00DE7A30"/>
    <w:rsid w:val="00DE7BAD"/>
    <w:rsid w:val="00DF641C"/>
    <w:rsid w:val="00E05266"/>
    <w:rsid w:val="00E07768"/>
    <w:rsid w:val="00E07773"/>
    <w:rsid w:val="00E07EA6"/>
    <w:rsid w:val="00E13027"/>
    <w:rsid w:val="00E13EFC"/>
    <w:rsid w:val="00E1548B"/>
    <w:rsid w:val="00E17319"/>
    <w:rsid w:val="00E30057"/>
    <w:rsid w:val="00E37D37"/>
    <w:rsid w:val="00E44D3E"/>
    <w:rsid w:val="00E56721"/>
    <w:rsid w:val="00E57DF7"/>
    <w:rsid w:val="00E60BF3"/>
    <w:rsid w:val="00E62739"/>
    <w:rsid w:val="00E64736"/>
    <w:rsid w:val="00E70CD3"/>
    <w:rsid w:val="00E814C5"/>
    <w:rsid w:val="00E81C23"/>
    <w:rsid w:val="00E85677"/>
    <w:rsid w:val="00E87877"/>
    <w:rsid w:val="00EA1693"/>
    <w:rsid w:val="00EA33E5"/>
    <w:rsid w:val="00EA543A"/>
    <w:rsid w:val="00EC1A52"/>
    <w:rsid w:val="00EC1AE4"/>
    <w:rsid w:val="00EC216A"/>
    <w:rsid w:val="00ED25E1"/>
    <w:rsid w:val="00ED2601"/>
    <w:rsid w:val="00ED3929"/>
    <w:rsid w:val="00ED3CE8"/>
    <w:rsid w:val="00EE05A2"/>
    <w:rsid w:val="00EE544A"/>
    <w:rsid w:val="00EE606A"/>
    <w:rsid w:val="00EE77AB"/>
    <w:rsid w:val="00EF2DF3"/>
    <w:rsid w:val="00EF41DE"/>
    <w:rsid w:val="00EF526E"/>
    <w:rsid w:val="00EF6123"/>
    <w:rsid w:val="00F007F5"/>
    <w:rsid w:val="00F039C4"/>
    <w:rsid w:val="00F12230"/>
    <w:rsid w:val="00F127C2"/>
    <w:rsid w:val="00F12E30"/>
    <w:rsid w:val="00F13ED3"/>
    <w:rsid w:val="00F20946"/>
    <w:rsid w:val="00F22E30"/>
    <w:rsid w:val="00F26EA1"/>
    <w:rsid w:val="00F31C02"/>
    <w:rsid w:val="00F32645"/>
    <w:rsid w:val="00F3343A"/>
    <w:rsid w:val="00F342AD"/>
    <w:rsid w:val="00F3505D"/>
    <w:rsid w:val="00F4324C"/>
    <w:rsid w:val="00F44B17"/>
    <w:rsid w:val="00F479EE"/>
    <w:rsid w:val="00F635E0"/>
    <w:rsid w:val="00F677DF"/>
    <w:rsid w:val="00F70199"/>
    <w:rsid w:val="00F70A9D"/>
    <w:rsid w:val="00F70DD3"/>
    <w:rsid w:val="00F73A45"/>
    <w:rsid w:val="00F7765F"/>
    <w:rsid w:val="00F80CC6"/>
    <w:rsid w:val="00F8329A"/>
    <w:rsid w:val="00F84499"/>
    <w:rsid w:val="00F8461D"/>
    <w:rsid w:val="00F86003"/>
    <w:rsid w:val="00F86AD5"/>
    <w:rsid w:val="00F87A01"/>
    <w:rsid w:val="00F9197C"/>
    <w:rsid w:val="00F93E0F"/>
    <w:rsid w:val="00F94A0E"/>
    <w:rsid w:val="00F962C9"/>
    <w:rsid w:val="00F96D80"/>
    <w:rsid w:val="00F97199"/>
    <w:rsid w:val="00FA0813"/>
    <w:rsid w:val="00FA17E7"/>
    <w:rsid w:val="00FA486C"/>
    <w:rsid w:val="00FA729D"/>
    <w:rsid w:val="00FB2EAA"/>
    <w:rsid w:val="00FB4BD5"/>
    <w:rsid w:val="00FB4F12"/>
    <w:rsid w:val="00FB7DC2"/>
    <w:rsid w:val="00FC15D6"/>
    <w:rsid w:val="00FC3338"/>
    <w:rsid w:val="00FC355B"/>
    <w:rsid w:val="00FC6B19"/>
    <w:rsid w:val="00FD1CEA"/>
    <w:rsid w:val="00FD7427"/>
    <w:rsid w:val="00FE2D20"/>
    <w:rsid w:val="00FE49BB"/>
    <w:rsid w:val="00FE6F4A"/>
    <w:rsid w:val="00FE758F"/>
    <w:rsid w:val="00FF0C6B"/>
    <w:rsid w:val="00FF3246"/>
    <w:rsid w:val="00FF38E7"/>
    <w:rsid w:val="00FF53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6064A"/>
  <w14:defaultImageDpi w14:val="300"/>
  <w15:docId w15:val="{C38C6FCB-BFC5-6D4E-951A-D7401FFE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0C159B"/>
    <w:pPr>
      <w:autoSpaceDE w:val="0"/>
      <w:autoSpaceDN w:val="0"/>
      <w:adjustRightInd w:val="0"/>
      <w:jc w:val="center"/>
      <w:outlineLvl w:val="0"/>
    </w:pPr>
    <w:rPr>
      <w:b/>
    </w:rPr>
  </w:style>
  <w:style w:type="paragraph" w:styleId="Titre2">
    <w:name w:val="heading 2"/>
    <w:basedOn w:val="Normal"/>
    <w:next w:val="Normal"/>
    <w:link w:val="Titre2Car"/>
    <w:uiPriority w:val="9"/>
    <w:unhideWhenUsed/>
    <w:qFormat/>
    <w:rsid w:val="00CA01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01F11"/>
    <w:pPr>
      <w:keepNext/>
      <w:keepLines/>
      <w:spacing w:before="200"/>
      <w:outlineLvl w:val="2"/>
    </w:pPr>
    <w:rPr>
      <w:rFonts w:asciiTheme="majorHAnsi" w:eastAsiaTheme="majorEastAsia" w:hAnsiTheme="majorHAnsi" w:cstheme="majorBidi"/>
      <w:b/>
      <w:bCs/>
      <w:color w:val="4F81BD" w:themeColor="accent1"/>
    </w:rPr>
  </w:style>
  <w:style w:type="paragraph" w:styleId="Titre6">
    <w:name w:val="heading 6"/>
    <w:basedOn w:val="Normal"/>
    <w:link w:val="Titre6Car"/>
    <w:uiPriority w:val="9"/>
    <w:qFormat/>
    <w:rsid w:val="00C33A23"/>
    <w:pPr>
      <w:spacing w:before="100" w:beforeAutospacing="1" w:after="100" w:afterAutospacing="1"/>
      <w:outlineLvl w:val="5"/>
    </w:pPr>
    <w:rPr>
      <w:rFonts w:ascii="Times" w:hAnsi="Times"/>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A">
    <w:name w:val="HeadingA"/>
    <w:basedOn w:val="En-tte"/>
    <w:qFormat/>
    <w:rsid w:val="00F86003"/>
    <w:pPr>
      <w:tabs>
        <w:tab w:val="clear" w:pos="4320"/>
        <w:tab w:val="clear" w:pos="8640"/>
      </w:tabs>
      <w:autoSpaceDE w:val="0"/>
      <w:autoSpaceDN w:val="0"/>
      <w:adjustRightInd w:val="0"/>
      <w:jc w:val="center"/>
    </w:pPr>
    <w:rPr>
      <w:rFonts w:ascii="Times New Roman" w:eastAsia="Times New Roman" w:hAnsi="Times New Roman" w:cs="Times New Roman"/>
      <w:b/>
      <w:lang w:val="en-US"/>
    </w:rPr>
  </w:style>
  <w:style w:type="paragraph" w:styleId="En-tte">
    <w:name w:val="header"/>
    <w:basedOn w:val="Normal"/>
    <w:link w:val="En-tteCar"/>
    <w:uiPriority w:val="99"/>
    <w:unhideWhenUsed/>
    <w:rsid w:val="00F86003"/>
    <w:pPr>
      <w:tabs>
        <w:tab w:val="center" w:pos="4320"/>
        <w:tab w:val="right" w:pos="8640"/>
      </w:tabs>
    </w:pPr>
  </w:style>
  <w:style w:type="character" w:customStyle="1" w:styleId="En-tteCar">
    <w:name w:val="En-tête Car"/>
    <w:basedOn w:val="Policepardfaut"/>
    <w:link w:val="En-tte"/>
    <w:uiPriority w:val="99"/>
    <w:rsid w:val="00F86003"/>
  </w:style>
  <w:style w:type="paragraph" w:customStyle="1" w:styleId="HeadingB">
    <w:name w:val="HeadingB"/>
    <w:basedOn w:val="Normal"/>
    <w:qFormat/>
    <w:rsid w:val="00F86003"/>
    <w:pPr>
      <w:autoSpaceDE w:val="0"/>
      <w:autoSpaceDN w:val="0"/>
      <w:adjustRightInd w:val="0"/>
      <w:outlineLvl w:val="1"/>
    </w:pPr>
    <w:rPr>
      <w:rFonts w:ascii="Times New Roman" w:eastAsia="Times New Roman" w:hAnsi="Times New Roman" w:cs="Times New Roman"/>
      <w:b/>
      <w:bCs/>
      <w:color w:val="000000"/>
      <w:szCs w:val="21"/>
      <w:lang w:val="en-US"/>
    </w:rPr>
  </w:style>
  <w:style w:type="paragraph" w:customStyle="1" w:styleId="HeadingC">
    <w:name w:val="HeadingC"/>
    <w:basedOn w:val="Normal"/>
    <w:qFormat/>
    <w:rsid w:val="00F86003"/>
    <w:pPr>
      <w:ind w:firstLine="720"/>
    </w:pPr>
    <w:rPr>
      <w:rFonts w:ascii="Times New Roman" w:eastAsia="Times New Roman" w:hAnsi="Times New Roman" w:cs="Times New Roman"/>
      <w:b/>
      <w:lang w:val="en-US"/>
    </w:rPr>
  </w:style>
  <w:style w:type="paragraph" w:customStyle="1" w:styleId="BibliographyAPA">
    <w:name w:val="BibliographyAPA"/>
    <w:basedOn w:val="Normal"/>
    <w:next w:val="Normalcentr"/>
    <w:qFormat/>
    <w:rsid w:val="00F86003"/>
    <w:pPr>
      <w:ind w:left="720" w:hanging="720"/>
    </w:pPr>
    <w:rPr>
      <w:rFonts w:ascii="Times New Roman" w:eastAsia="Times New Roman" w:hAnsi="Times New Roman" w:cs="Times New Roman"/>
      <w:lang w:val="en-US"/>
    </w:rPr>
  </w:style>
  <w:style w:type="paragraph" w:styleId="Normalcentr">
    <w:name w:val="Block Text"/>
    <w:basedOn w:val="Normal"/>
    <w:uiPriority w:val="99"/>
    <w:semiHidden/>
    <w:unhideWhenUsed/>
    <w:rsid w:val="00F8600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TM1">
    <w:name w:val="toc 1"/>
    <w:aliases w:val="TOCAPA"/>
    <w:basedOn w:val="Normal"/>
    <w:next w:val="Normal"/>
    <w:autoRedefine/>
    <w:uiPriority w:val="39"/>
    <w:qFormat/>
    <w:rsid w:val="0037298D"/>
    <w:pPr>
      <w:spacing w:before="120"/>
    </w:pPr>
    <w:rPr>
      <w:rFonts w:ascii="Times New Roman" w:eastAsia="Times New Roman" w:hAnsi="Times New Roman" w:cs="Times New Roman"/>
      <w:b/>
      <w:lang w:val="en-US"/>
    </w:rPr>
  </w:style>
  <w:style w:type="paragraph" w:customStyle="1" w:styleId="Style6">
    <w:name w:val="Style6"/>
    <w:basedOn w:val="Titre1"/>
    <w:qFormat/>
    <w:rsid w:val="0037298D"/>
    <w:rPr>
      <w:rFonts w:ascii="Times New Roman" w:eastAsia="Times New Roman" w:hAnsi="Times New Roman" w:cs="Times New Roman"/>
      <w:b w:val="0"/>
      <w:bCs/>
      <w:lang w:val="en-US"/>
    </w:rPr>
  </w:style>
  <w:style w:type="character" w:customStyle="1" w:styleId="Titre1Car">
    <w:name w:val="Titre 1 Car"/>
    <w:basedOn w:val="Policepardfaut"/>
    <w:link w:val="Titre1"/>
    <w:uiPriority w:val="9"/>
    <w:rsid w:val="000C159B"/>
    <w:rPr>
      <w:b/>
    </w:rPr>
  </w:style>
  <w:style w:type="paragraph" w:styleId="TM2">
    <w:name w:val="toc 2"/>
    <w:basedOn w:val="Normal"/>
    <w:next w:val="Normal"/>
    <w:autoRedefine/>
    <w:uiPriority w:val="39"/>
    <w:rsid w:val="0037298D"/>
    <w:pPr>
      <w:ind w:left="240"/>
    </w:pPr>
    <w:rPr>
      <w:rFonts w:eastAsia="Times New Roman" w:cs="Times New Roman"/>
      <w:b/>
      <w:sz w:val="22"/>
      <w:szCs w:val="22"/>
      <w:lang w:val="en-US"/>
    </w:rPr>
  </w:style>
  <w:style w:type="paragraph" w:customStyle="1" w:styleId="Heading1a">
    <w:name w:val="Heading 1a"/>
    <w:basedOn w:val="Normal"/>
    <w:qFormat/>
    <w:rsid w:val="000C159B"/>
    <w:rPr>
      <w:b/>
    </w:rPr>
  </w:style>
  <w:style w:type="paragraph" w:customStyle="1" w:styleId="Heading2a">
    <w:name w:val="Heading 2a"/>
    <w:basedOn w:val="Normal"/>
    <w:qFormat/>
    <w:rsid w:val="000C159B"/>
    <w:rPr>
      <w:i/>
    </w:rPr>
  </w:style>
  <w:style w:type="paragraph" w:customStyle="1" w:styleId="Heading3a">
    <w:name w:val="Heading 3a"/>
    <w:basedOn w:val="Paragraphedeliste"/>
    <w:autoRedefine/>
    <w:qFormat/>
    <w:rsid w:val="000C159B"/>
    <w:pPr>
      <w:numPr>
        <w:numId w:val="1"/>
      </w:numPr>
    </w:pPr>
    <w:rPr>
      <w:lang w:val="en-US"/>
    </w:rPr>
  </w:style>
  <w:style w:type="paragraph" w:styleId="Paragraphedeliste">
    <w:name w:val="List Paragraph"/>
    <w:basedOn w:val="Normal"/>
    <w:uiPriority w:val="34"/>
    <w:qFormat/>
    <w:rsid w:val="000C159B"/>
    <w:pPr>
      <w:ind w:left="720"/>
      <w:contextualSpacing/>
    </w:pPr>
  </w:style>
  <w:style w:type="paragraph" w:styleId="Pieddepage">
    <w:name w:val="footer"/>
    <w:basedOn w:val="Normal"/>
    <w:link w:val="PieddepageCar"/>
    <w:uiPriority w:val="99"/>
    <w:unhideWhenUsed/>
    <w:rsid w:val="00FF38E7"/>
    <w:pPr>
      <w:tabs>
        <w:tab w:val="center" w:pos="4320"/>
        <w:tab w:val="right" w:pos="8640"/>
      </w:tabs>
    </w:pPr>
  </w:style>
  <w:style w:type="character" w:customStyle="1" w:styleId="PieddepageCar">
    <w:name w:val="Pied de page Car"/>
    <w:basedOn w:val="Policepardfaut"/>
    <w:link w:val="Pieddepage"/>
    <w:uiPriority w:val="99"/>
    <w:rsid w:val="00FF38E7"/>
  </w:style>
  <w:style w:type="character" w:styleId="Numrodepage">
    <w:name w:val="page number"/>
    <w:basedOn w:val="Policepardfaut"/>
    <w:uiPriority w:val="99"/>
    <w:semiHidden/>
    <w:unhideWhenUsed/>
    <w:rsid w:val="00FF38E7"/>
  </w:style>
  <w:style w:type="character" w:styleId="Lienhypertexte">
    <w:name w:val="Hyperlink"/>
    <w:basedOn w:val="Policepardfaut"/>
    <w:uiPriority w:val="99"/>
    <w:unhideWhenUsed/>
    <w:rsid w:val="00C15025"/>
    <w:rPr>
      <w:color w:val="0000FF"/>
      <w:u w:val="single"/>
    </w:rPr>
  </w:style>
  <w:style w:type="character" w:customStyle="1" w:styleId="date1">
    <w:name w:val="date1"/>
    <w:basedOn w:val="Policepardfaut"/>
    <w:rsid w:val="00C15025"/>
  </w:style>
  <w:style w:type="character" w:styleId="Lienhypertextesuivivisit">
    <w:name w:val="FollowedHyperlink"/>
    <w:basedOn w:val="Policepardfaut"/>
    <w:uiPriority w:val="99"/>
    <w:semiHidden/>
    <w:unhideWhenUsed/>
    <w:rsid w:val="00C33A23"/>
    <w:rPr>
      <w:color w:val="800080" w:themeColor="followedHyperlink"/>
      <w:u w:val="single"/>
    </w:rPr>
  </w:style>
  <w:style w:type="character" w:customStyle="1" w:styleId="Titre6Car">
    <w:name w:val="Titre 6 Car"/>
    <w:basedOn w:val="Policepardfaut"/>
    <w:link w:val="Titre6"/>
    <w:uiPriority w:val="9"/>
    <w:rsid w:val="00C33A23"/>
    <w:rPr>
      <w:rFonts w:ascii="Times" w:hAnsi="Times"/>
      <w:b/>
      <w:bCs/>
      <w:sz w:val="15"/>
      <w:szCs w:val="15"/>
    </w:rPr>
  </w:style>
  <w:style w:type="character" w:customStyle="1" w:styleId="Titre2Car">
    <w:name w:val="Titre 2 Car"/>
    <w:basedOn w:val="Policepardfaut"/>
    <w:link w:val="Titre2"/>
    <w:uiPriority w:val="9"/>
    <w:rsid w:val="00CA01C3"/>
    <w:rPr>
      <w:rFonts w:asciiTheme="majorHAnsi" w:eastAsiaTheme="majorEastAsia" w:hAnsiTheme="majorHAnsi" w:cstheme="majorBidi"/>
      <w:b/>
      <w:bCs/>
      <w:color w:val="4F81BD" w:themeColor="accent1"/>
      <w:sz w:val="26"/>
      <w:szCs w:val="26"/>
    </w:rPr>
  </w:style>
  <w:style w:type="paragraph" w:styleId="Retraitcorpsdetexte">
    <w:name w:val="Body Text Indent"/>
    <w:basedOn w:val="Normal"/>
    <w:link w:val="RetraitcorpsdetexteCar"/>
    <w:rsid w:val="0080063F"/>
    <w:pPr>
      <w:tabs>
        <w:tab w:val="left" w:pos="720"/>
      </w:tabs>
      <w:spacing w:line="240" w:lineRule="atLeast"/>
      <w:ind w:left="288" w:hanging="288"/>
    </w:pPr>
    <w:rPr>
      <w:rFonts w:ascii="Times New Roman" w:eastAsia="Times New Roman" w:hAnsi="Times New Roman" w:cs="Times New Roman"/>
      <w:sz w:val="20"/>
      <w:szCs w:val="20"/>
      <w:lang w:val="en-US"/>
    </w:rPr>
  </w:style>
  <w:style w:type="character" w:customStyle="1" w:styleId="RetraitcorpsdetexteCar">
    <w:name w:val="Retrait corps de texte Car"/>
    <w:basedOn w:val="Policepardfaut"/>
    <w:link w:val="Retraitcorpsdetexte"/>
    <w:rsid w:val="0080063F"/>
    <w:rPr>
      <w:rFonts w:ascii="Times New Roman" w:eastAsia="Times New Roman" w:hAnsi="Times New Roman" w:cs="Times New Roman"/>
      <w:sz w:val="20"/>
      <w:szCs w:val="20"/>
      <w:lang w:val="en-US"/>
    </w:rPr>
  </w:style>
  <w:style w:type="character" w:styleId="CitationHTML">
    <w:name w:val="HTML Cite"/>
    <w:basedOn w:val="Policepardfaut"/>
    <w:uiPriority w:val="99"/>
    <w:semiHidden/>
    <w:unhideWhenUsed/>
    <w:rsid w:val="007D581C"/>
    <w:rPr>
      <w:i/>
      <w:iCs/>
    </w:rPr>
  </w:style>
  <w:style w:type="character" w:customStyle="1" w:styleId="reference-accessdate">
    <w:name w:val="reference-accessdate"/>
    <w:basedOn w:val="Policepardfaut"/>
    <w:rsid w:val="007D581C"/>
  </w:style>
  <w:style w:type="character" w:customStyle="1" w:styleId="nowrap">
    <w:name w:val="nowrap"/>
    <w:basedOn w:val="Policepardfaut"/>
    <w:rsid w:val="007D581C"/>
  </w:style>
  <w:style w:type="character" w:customStyle="1" w:styleId="reference-text">
    <w:name w:val="reference-text"/>
    <w:basedOn w:val="Policepardfaut"/>
    <w:rsid w:val="00357B2D"/>
  </w:style>
  <w:style w:type="paragraph" w:styleId="NormalWeb">
    <w:name w:val="Normal (Web)"/>
    <w:basedOn w:val="Normal"/>
    <w:uiPriority w:val="99"/>
    <w:unhideWhenUsed/>
    <w:rsid w:val="00CE5E68"/>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BE28DC"/>
    <w:rPr>
      <w:i/>
      <w:iCs/>
    </w:rPr>
  </w:style>
  <w:style w:type="character" w:customStyle="1" w:styleId="Titre3Car">
    <w:name w:val="Titre 3 Car"/>
    <w:basedOn w:val="Policepardfaut"/>
    <w:link w:val="Titre3"/>
    <w:uiPriority w:val="9"/>
    <w:semiHidden/>
    <w:rsid w:val="00301F11"/>
    <w:rPr>
      <w:rFonts w:asciiTheme="majorHAnsi" w:eastAsiaTheme="majorEastAsia" w:hAnsiTheme="majorHAnsi" w:cstheme="majorBidi"/>
      <w:b/>
      <w:bCs/>
      <w:color w:val="4F81BD" w:themeColor="accent1"/>
    </w:rPr>
  </w:style>
  <w:style w:type="character" w:customStyle="1" w:styleId="mw-headline">
    <w:name w:val="mw-headline"/>
    <w:basedOn w:val="Policepardfaut"/>
    <w:rsid w:val="00301F11"/>
  </w:style>
  <w:style w:type="character" w:customStyle="1" w:styleId="st">
    <w:name w:val="st"/>
    <w:basedOn w:val="Policepardfaut"/>
    <w:rsid w:val="00D405B3"/>
  </w:style>
  <w:style w:type="character" w:customStyle="1" w:styleId="grame">
    <w:name w:val="grame"/>
    <w:basedOn w:val="Policepardfaut"/>
    <w:rsid w:val="004B265F"/>
  </w:style>
  <w:style w:type="paragraph" w:customStyle="1" w:styleId="Pa0">
    <w:name w:val="Pa0"/>
    <w:basedOn w:val="Normal"/>
    <w:next w:val="Normal"/>
    <w:uiPriority w:val="99"/>
    <w:rsid w:val="00B12A5E"/>
    <w:pPr>
      <w:widowControl w:val="0"/>
      <w:autoSpaceDE w:val="0"/>
      <w:autoSpaceDN w:val="0"/>
      <w:adjustRightInd w:val="0"/>
      <w:spacing w:line="241" w:lineRule="atLeast"/>
    </w:pPr>
    <w:rPr>
      <w:rFonts w:ascii="Helvetica 55 Roman" w:hAnsi="Helvetica 55 Roman" w:cs="Times New Roman"/>
      <w:lang w:val="en-US"/>
    </w:rPr>
  </w:style>
  <w:style w:type="paragraph" w:styleId="Retraitcorpsdetexte2">
    <w:name w:val="Body Text Indent 2"/>
    <w:basedOn w:val="Normal"/>
    <w:link w:val="Retraitcorpsdetexte2Car"/>
    <w:uiPriority w:val="99"/>
    <w:unhideWhenUsed/>
    <w:rsid w:val="00661A31"/>
    <w:pPr>
      <w:spacing w:after="120" w:line="480" w:lineRule="auto"/>
      <w:ind w:left="283"/>
    </w:pPr>
  </w:style>
  <w:style w:type="character" w:customStyle="1" w:styleId="Retraitcorpsdetexte2Car">
    <w:name w:val="Retrait corps de texte 2 Car"/>
    <w:basedOn w:val="Policepardfaut"/>
    <w:link w:val="Retraitcorpsdetexte2"/>
    <w:uiPriority w:val="99"/>
    <w:rsid w:val="0066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9760">
      <w:bodyDiv w:val="1"/>
      <w:marLeft w:val="0"/>
      <w:marRight w:val="0"/>
      <w:marTop w:val="0"/>
      <w:marBottom w:val="0"/>
      <w:divBdr>
        <w:top w:val="none" w:sz="0" w:space="0" w:color="auto"/>
        <w:left w:val="none" w:sz="0" w:space="0" w:color="auto"/>
        <w:bottom w:val="none" w:sz="0" w:space="0" w:color="auto"/>
        <w:right w:val="none" w:sz="0" w:space="0" w:color="auto"/>
      </w:divBdr>
    </w:div>
    <w:div w:id="171989342">
      <w:bodyDiv w:val="1"/>
      <w:marLeft w:val="0"/>
      <w:marRight w:val="0"/>
      <w:marTop w:val="0"/>
      <w:marBottom w:val="0"/>
      <w:divBdr>
        <w:top w:val="none" w:sz="0" w:space="0" w:color="auto"/>
        <w:left w:val="none" w:sz="0" w:space="0" w:color="auto"/>
        <w:bottom w:val="none" w:sz="0" w:space="0" w:color="auto"/>
        <w:right w:val="none" w:sz="0" w:space="0" w:color="auto"/>
      </w:divBdr>
    </w:div>
    <w:div w:id="182283673">
      <w:bodyDiv w:val="1"/>
      <w:marLeft w:val="0"/>
      <w:marRight w:val="0"/>
      <w:marTop w:val="0"/>
      <w:marBottom w:val="0"/>
      <w:divBdr>
        <w:top w:val="none" w:sz="0" w:space="0" w:color="auto"/>
        <w:left w:val="none" w:sz="0" w:space="0" w:color="auto"/>
        <w:bottom w:val="none" w:sz="0" w:space="0" w:color="auto"/>
        <w:right w:val="none" w:sz="0" w:space="0" w:color="auto"/>
      </w:divBdr>
      <w:divsChild>
        <w:div w:id="1142234432">
          <w:marLeft w:val="0"/>
          <w:marRight w:val="0"/>
          <w:marTop w:val="0"/>
          <w:marBottom w:val="0"/>
          <w:divBdr>
            <w:top w:val="none" w:sz="0" w:space="0" w:color="auto"/>
            <w:left w:val="none" w:sz="0" w:space="0" w:color="auto"/>
            <w:bottom w:val="none" w:sz="0" w:space="0" w:color="auto"/>
            <w:right w:val="none" w:sz="0" w:space="0" w:color="auto"/>
          </w:divBdr>
        </w:div>
        <w:div w:id="1074817671">
          <w:marLeft w:val="0"/>
          <w:marRight w:val="0"/>
          <w:marTop w:val="0"/>
          <w:marBottom w:val="0"/>
          <w:divBdr>
            <w:top w:val="none" w:sz="0" w:space="0" w:color="auto"/>
            <w:left w:val="none" w:sz="0" w:space="0" w:color="auto"/>
            <w:bottom w:val="none" w:sz="0" w:space="0" w:color="auto"/>
            <w:right w:val="none" w:sz="0" w:space="0" w:color="auto"/>
          </w:divBdr>
        </w:div>
        <w:div w:id="1960603558">
          <w:marLeft w:val="0"/>
          <w:marRight w:val="0"/>
          <w:marTop w:val="0"/>
          <w:marBottom w:val="0"/>
          <w:divBdr>
            <w:top w:val="none" w:sz="0" w:space="0" w:color="auto"/>
            <w:left w:val="none" w:sz="0" w:space="0" w:color="auto"/>
            <w:bottom w:val="none" w:sz="0" w:space="0" w:color="auto"/>
            <w:right w:val="none" w:sz="0" w:space="0" w:color="auto"/>
          </w:divBdr>
        </w:div>
        <w:div w:id="1689988890">
          <w:marLeft w:val="0"/>
          <w:marRight w:val="0"/>
          <w:marTop w:val="0"/>
          <w:marBottom w:val="0"/>
          <w:divBdr>
            <w:top w:val="none" w:sz="0" w:space="0" w:color="auto"/>
            <w:left w:val="none" w:sz="0" w:space="0" w:color="auto"/>
            <w:bottom w:val="none" w:sz="0" w:space="0" w:color="auto"/>
            <w:right w:val="none" w:sz="0" w:space="0" w:color="auto"/>
          </w:divBdr>
        </w:div>
        <w:div w:id="325322836">
          <w:marLeft w:val="0"/>
          <w:marRight w:val="0"/>
          <w:marTop w:val="0"/>
          <w:marBottom w:val="0"/>
          <w:divBdr>
            <w:top w:val="none" w:sz="0" w:space="0" w:color="auto"/>
            <w:left w:val="none" w:sz="0" w:space="0" w:color="auto"/>
            <w:bottom w:val="none" w:sz="0" w:space="0" w:color="auto"/>
            <w:right w:val="none" w:sz="0" w:space="0" w:color="auto"/>
          </w:divBdr>
        </w:div>
        <w:div w:id="37779424">
          <w:marLeft w:val="0"/>
          <w:marRight w:val="0"/>
          <w:marTop w:val="0"/>
          <w:marBottom w:val="0"/>
          <w:divBdr>
            <w:top w:val="none" w:sz="0" w:space="0" w:color="auto"/>
            <w:left w:val="none" w:sz="0" w:space="0" w:color="auto"/>
            <w:bottom w:val="none" w:sz="0" w:space="0" w:color="auto"/>
            <w:right w:val="none" w:sz="0" w:space="0" w:color="auto"/>
          </w:divBdr>
        </w:div>
        <w:div w:id="188222697">
          <w:marLeft w:val="0"/>
          <w:marRight w:val="0"/>
          <w:marTop w:val="0"/>
          <w:marBottom w:val="0"/>
          <w:divBdr>
            <w:top w:val="none" w:sz="0" w:space="0" w:color="auto"/>
            <w:left w:val="none" w:sz="0" w:space="0" w:color="auto"/>
            <w:bottom w:val="none" w:sz="0" w:space="0" w:color="auto"/>
            <w:right w:val="none" w:sz="0" w:space="0" w:color="auto"/>
          </w:divBdr>
        </w:div>
        <w:div w:id="1561742756">
          <w:marLeft w:val="0"/>
          <w:marRight w:val="0"/>
          <w:marTop w:val="0"/>
          <w:marBottom w:val="0"/>
          <w:divBdr>
            <w:top w:val="none" w:sz="0" w:space="0" w:color="auto"/>
            <w:left w:val="none" w:sz="0" w:space="0" w:color="auto"/>
            <w:bottom w:val="none" w:sz="0" w:space="0" w:color="auto"/>
            <w:right w:val="none" w:sz="0" w:space="0" w:color="auto"/>
          </w:divBdr>
        </w:div>
        <w:div w:id="877663753">
          <w:marLeft w:val="0"/>
          <w:marRight w:val="0"/>
          <w:marTop w:val="0"/>
          <w:marBottom w:val="0"/>
          <w:divBdr>
            <w:top w:val="none" w:sz="0" w:space="0" w:color="auto"/>
            <w:left w:val="none" w:sz="0" w:space="0" w:color="auto"/>
            <w:bottom w:val="none" w:sz="0" w:space="0" w:color="auto"/>
            <w:right w:val="none" w:sz="0" w:space="0" w:color="auto"/>
          </w:divBdr>
        </w:div>
        <w:div w:id="1444810414">
          <w:marLeft w:val="0"/>
          <w:marRight w:val="0"/>
          <w:marTop w:val="0"/>
          <w:marBottom w:val="0"/>
          <w:divBdr>
            <w:top w:val="none" w:sz="0" w:space="0" w:color="auto"/>
            <w:left w:val="none" w:sz="0" w:space="0" w:color="auto"/>
            <w:bottom w:val="none" w:sz="0" w:space="0" w:color="auto"/>
            <w:right w:val="none" w:sz="0" w:space="0" w:color="auto"/>
          </w:divBdr>
        </w:div>
        <w:div w:id="959652411">
          <w:marLeft w:val="0"/>
          <w:marRight w:val="0"/>
          <w:marTop w:val="0"/>
          <w:marBottom w:val="0"/>
          <w:divBdr>
            <w:top w:val="none" w:sz="0" w:space="0" w:color="auto"/>
            <w:left w:val="none" w:sz="0" w:space="0" w:color="auto"/>
            <w:bottom w:val="none" w:sz="0" w:space="0" w:color="auto"/>
            <w:right w:val="none" w:sz="0" w:space="0" w:color="auto"/>
          </w:divBdr>
        </w:div>
        <w:div w:id="1413549763">
          <w:marLeft w:val="0"/>
          <w:marRight w:val="0"/>
          <w:marTop w:val="0"/>
          <w:marBottom w:val="0"/>
          <w:divBdr>
            <w:top w:val="none" w:sz="0" w:space="0" w:color="auto"/>
            <w:left w:val="none" w:sz="0" w:space="0" w:color="auto"/>
            <w:bottom w:val="none" w:sz="0" w:space="0" w:color="auto"/>
            <w:right w:val="none" w:sz="0" w:space="0" w:color="auto"/>
          </w:divBdr>
        </w:div>
        <w:div w:id="1602227556">
          <w:marLeft w:val="0"/>
          <w:marRight w:val="0"/>
          <w:marTop w:val="0"/>
          <w:marBottom w:val="0"/>
          <w:divBdr>
            <w:top w:val="none" w:sz="0" w:space="0" w:color="auto"/>
            <w:left w:val="none" w:sz="0" w:space="0" w:color="auto"/>
            <w:bottom w:val="none" w:sz="0" w:space="0" w:color="auto"/>
            <w:right w:val="none" w:sz="0" w:space="0" w:color="auto"/>
          </w:divBdr>
        </w:div>
        <w:div w:id="1328052122">
          <w:marLeft w:val="0"/>
          <w:marRight w:val="0"/>
          <w:marTop w:val="0"/>
          <w:marBottom w:val="0"/>
          <w:divBdr>
            <w:top w:val="none" w:sz="0" w:space="0" w:color="auto"/>
            <w:left w:val="none" w:sz="0" w:space="0" w:color="auto"/>
            <w:bottom w:val="none" w:sz="0" w:space="0" w:color="auto"/>
            <w:right w:val="none" w:sz="0" w:space="0" w:color="auto"/>
          </w:divBdr>
        </w:div>
        <w:div w:id="138502617">
          <w:marLeft w:val="0"/>
          <w:marRight w:val="0"/>
          <w:marTop w:val="0"/>
          <w:marBottom w:val="0"/>
          <w:divBdr>
            <w:top w:val="none" w:sz="0" w:space="0" w:color="auto"/>
            <w:left w:val="none" w:sz="0" w:space="0" w:color="auto"/>
            <w:bottom w:val="none" w:sz="0" w:space="0" w:color="auto"/>
            <w:right w:val="none" w:sz="0" w:space="0" w:color="auto"/>
          </w:divBdr>
        </w:div>
        <w:div w:id="1677806977">
          <w:marLeft w:val="0"/>
          <w:marRight w:val="0"/>
          <w:marTop w:val="0"/>
          <w:marBottom w:val="0"/>
          <w:divBdr>
            <w:top w:val="none" w:sz="0" w:space="0" w:color="auto"/>
            <w:left w:val="none" w:sz="0" w:space="0" w:color="auto"/>
            <w:bottom w:val="none" w:sz="0" w:space="0" w:color="auto"/>
            <w:right w:val="none" w:sz="0" w:space="0" w:color="auto"/>
          </w:divBdr>
        </w:div>
        <w:div w:id="1583097868">
          <w:marLeft w:val="0"/>
          <w:marRight w:val="0"/>
          <w:marTop w:val="0"/>
          <w:marBottom w:val="0"/>
          <w:divBdr>
            <w:top w:val="none" w:sz="0" w:space="0" w:color="auto"/>
            <w:left w:val="none" w:sz="0" w:space="0" w:color="auto"/>
            <w:bottom w:val="none" w:sz="0" w:space="0" w:color="auto"/>
            <w:right w:val="none" w:sz="0" w:space="0" w:color="auto"/>
          </w:divBdr>
        </w:div>
        <w:div w:id="1738242076">
          <w:marLeft w:val="0"/>
          <w:marRight w:val="0"/>
          <w:marTop w:val="0"/>
          <w:marBottom w:val="0"/>
          <w:divBdr>
            <w:top w:val="none" w:sz="0" w:space="0" w:color="auto"/>
            <w:left w:val="none" w:sz="0" w:space="0" w:color="auto"/>
            <w:bottom w:val="none" w:sz="0" w:space="0" w:color="auto"/>
            <w:right w:val="none" w:sz="0" w:space="0" w:color="auto"/>
          </w:divBdr>
        </w:div>
        <w:div w:id="1870799519">
          <w:marLeft w:val="0"/>
          <w:marRight w:val="0"/>
          <w:marTop w:val="0"/>
          <w:marBottom w:val="0"/>
          <w:divBdr>
            <w:top w:val="none" w:sz="0" w:space="0" w:color="auto"/>
            <w:left w:val="none" w:sz="0" w:space="0" w:color="auto"/>
            <w:bottom w:val="none" w:sz="0" w:space="0" w:color="auto"/>
            <w:right w:val="none" w:sz="0" w:space="0" w:color="auto"/>
          </w:divBdr>
        </w:div>
        <w:div w:id="1132939640">
          <w:marLeft w:val="0"/>
          <w:marRight w:val="0"/>
          <w:marTop w:val="0"/>
          <w:marBottom w:val="0"/>
          <w:divBdr>
            <w:top w:val="none" w:sz="0" w:space="0" w:color="auto"/>
            <w:left w:val="none" w:sz="0" w:space="0" w:color="auto"/>
            <w:bottom w:val="none" w:sz="0" w:space="0" w:color="auto"/>
            <w:right w:val="none" w:sz="0" w:space="0" w:color="auto"/>
          </w:divBdr>
        </w:div>
        <w:div w:id="211500102">
          <w:marLeft w:val="0"/>
          <w:marRight w:val="0"/>
          <w:marTop w:val="0"/>
          <w:marBottom w:val="0"/>
          <w:divBdr>
            <w:top w:val="none" w:sz="0" w:space="0" w:color="auto"/>
            <w:left w:val="none" w:sz="0" w:space="0" w:color="auto"/>
            <w:bottom w:val="none" w:sz="0" w:space="0" w:color="auto"/>
            <w:right w:val="none" w:sz="0" w:space="0" w:color="auto"/>
          </w:divBdr>
        </w:div>
        <w:div w:id="1655991610">
          <w:marLeft w:val="0"/>
          <w:marRight w:val="0"/>
          <w:marTop w:val="0"/>
          <w:marBottom w:val="0"/>
          <w:divBdr>
            <w:top w:val="none" w:sz="0" w:space="0" w:color="auto"/>
            <w:left w:val="none" w:sz="0" w:space="0" w:color="auto"/>
            <w:bottom w:val="none" w:sz="0" w:space="0" w:color="auto"/>
            <w:right w:val="none" w:sz="0" w:space="0" w:color="auto"/>
          </w:divBdr>
        </w:div>
        <w:div w:id="2092852042">
          <w:marLeft w:val="0"/>
          <w:marRight w:val="0"/>
          <w:marTop w:val="0"/>
          <w:marBottom w:val="0"/>
          <w:divBdr>
            <w:top w:val="none" w:sz="0" w:space="0" w:color="auto"/>
            <w:left w:val="none" w:sz="0" w:space="0" w:color="auto"/>
            <w:bottom w:val="none" w:sz="0" w:space="0" w:color="auto"/>
            <w:right w:val="none" w:sz="0" w:space="0" w:color="auto"/>
          </w:divBdr>
        </w:div>
        <w:div w:id="1166434896">
          <w:marLeft w:val="0"/>
          <w:marRight w:val="0"/>
          <w:marTop w:val="0"/>
          <w:marBottom w:val="0"/>
          <w:divBdr>
            <w:top w:val="none" w:sz="0" w:space="0" w:color="auto"/>
            <w:left w:val="none" w:sz="0" w:space="0" w:color="auto"/>
            <w:bottom w:val="none" w:sz="0" w:space="0" w:color="auto"/>
            <w:right w:val="none" w:sz="0" w:space="0" w:color="auto"/>
          </w:divBdr>
        </w:div>
        <w:div w:id="707099216">
          <w:marLeft w:val="0"/>
          <w:marRight w:val="0"/>
          <w:marTop w:val="0"/>
          <w:marBottom w:val="0"/>
          <w:divBdr>
            <w:top w:val="none" w:sz="0" w:space="0" w:color="auto"/>
            <w:left w:val="none" w:sz="0" w:space="0" w:color="auto"/>
            <w:bottom w:val="none" w:sz="0" w:space="0" w:color="auto"/>
            <w:right w:val="none" w:sz="0" w:space="0" w:color="auto"/>
          </w:divBdr>
        </w:div>
        <w:div w:id="174348256">
          <w:marLeft w:val="0"/>
          <w:marRight w:val="0"/>
          <w:marTop w:val="0"/>
          <w:marBottom w:val="0"/>
          <w:divBdr>
            <w:top w:val="none" w:sz="0" w:space="0" w:color="auto"/>
            <w:left w:val="none" w:sz="0" w:space="0" w:color="auto"/>
            <w:bottom w:val="none" w:sz="0" w:space="0" w:color="auto"/>
            <w:right w:val="none" w:sz="0" w:space="0" w:color="auto"/>
          </w:divBdr>
        </w:div>
        <w:div w:id="1257398763">
          <w:marLeft w:val="0"/>
          <w:marRight w:val="0"/>
          <w:marTop w:val="0"/>
          <w:marBottom w:val="0"/>
          <w:divBdr>
            <w:top w:val="none" w:sz="0" w:space="0" w:color="auto"/>
            <w:left w:val="none" w:sz="0" w:space="0" w:color="auto"/>
            <w:bottom w:val="none" w:sz="0" w:space="0" w:color="auto"/>
            <w:right w:val="none" w:sz="0" w:space="0" w:color="auto"/>
          </w:divBdr>
        </w:div>
        <w:div w:id="183785950">
          <w:marLeft w:val="0"/>
          <w:marRight w:val="0"/>
          <w:marTop w:val="0"/>
          <w:marBottom w:val="0"/>
          <w:divBdr>
            <w:top w:val="none" w:sz="0" w:space="0" w:color="auto"/>
            <w:left w:val="none" w:sz="0" w:space="0" w:color="auto"/>
            <w:bottom w:val="none" w:sz="0" w:space="0" w:color="auto"/>
            <w:right w:val="none" w:sz="0" w:space="0" w:color="auto"/>
          </w:divBdr>
        </w:div>
        <w:div w:id="1031301010">
          <w:marLeft w:val="0"/>
          <w:marRight w:val="0"/>
          <w:marTop w:val="0"/>
          <w:marBottom w:val="0"/>
          <w:divBdr>
            <w:top w:val="none" w:sz="0" w:space="0" w:color="auto"/>
            <w:left w:val="none" w:sz="0" w:space="0" w:color="auto"/>
            <w:bottom w:val="none" w:sz="0" w:space="0" w:color="auto"/>
            <w:right w:val="none" w:sz="0" w:space="0" w:color="auto"/>
          </w:divBdr>
        </w:div>
        <w:div w:id="1943219328">
          <w:marLeft w:val="0"/>
          <w:marRight w:val="0"/>
          <w:marTop w:val="0"/>
          <w:marBottom w:val="0"/>
          <w:divBdr>
            <w:top w:val="none" w:sz="0" w:space="0" w:color="auto"/>
            <w:left w:val="none" w:sz="0" w:space="0" w:color="auto"/>
            <w:bottom w:val="none" w:sz="0" w:space="0" w:color="auto"/>
            <w:right w:val="none" w:sz="0" w:space="0" w:color="auto"/>
          </w:divBdr>
        </w:div>
        <w:div w:id="1181431533">
          <w:marLeft w:val="0"/>
          <w:marRight w:val="0"/>
          <w:marTop w:val="0"/>
          <w:marBottom w:val="0"/>
          <w:divBdr>
            <w:top w:val="none" w:sz="0" w:space="0" w:color="auto"/>
            <w:left w:val="none" w:sz="0" w:space="0" w:color="auto"/>
            <w:bottom w:val="none" w:sz="0" w:space="0" w:color="auto"/>
            <w:right w:val="none" w:sz="0" w:space="0" w:color="auto"/>
          </w:divBdr>
        </w:div>
        <w:div w:id="721557518">
          <w:marLeft w:val="0"/>
          <w:marRight w:val="0"/>
          <w:marTop w:val="0"/>
          <w:marBottom w:val="0"/>
          <w:divBdr>
            <w:top w:val="none" w:sz="0" w:space="0" w:color="auto"/>
            <w:left w:val="none" w:sz="0" w:space="0" w:color="auto"/>
            <w:bottom w:val="none" w:sz="0" w:space="0" w:color="auto"/>
            <w:right w:val="none" w:sz="0" w:space="0" w:color="auto"/>
          </w:divBdr>
        </w:div>
        <w:div w:id="1722703620">
          <w:marLeft w:val="0"/>
          <w:marRight w:val="0"/>
          <w:marTop w:val="0"/>
          <w:marBottom w:val="0"/>
          <w:divBdr>
            <w:top w:val="none" w:sz="0" w:space="0" w:color="auto"/>
            <w:left w:val="none" w:sz="0" w:space="0" w:color="auto"/>
            <w:bottom w:val="none" w:sz="0" w:space="0" w:color="auto"/>
            <w:right w:val="none" w:sz="0" w:space="0" w:color="auto"/>
          </w:divBdr>
        </w:div>
        <w:div w:id="1262377733">
          <w:marLeft w:val="0"/>
          <w:marRight w:val="0"/>
          <w:marTop w:val="0"/>
          <w:marBottom w:val="0"/>
          <w:divBdr>
            <w:top w:val="none" w:sz="0" w:space="0" w:color="auto"/>
            <w:left w:val="none" w:sz="0" w:space="0" w:color="auto"/>
            <w:bottom w:val="none" w:sz="0" w:space="0" w:color="auto"/>
            <w:right w:val="none" w:sz="0" w:space="0" w:color="auto"/>
          </w:divBdr>
        </w:div>
        <w:div w:id="84956513">
          <w:marLeft w:val="0"/>
          <w:marRight w:val="0"/>
          <w:marTop w:val="0"/>
          <w:marBottom w:val="0"/>
          <w:divBdr>
            <w:top w:val="none" w:sz="0" w:space="0" w:color="auto"/>
            <w:left w:val="none" w:sz="0" w:space="0" w:color="auto"/>
            <w:bottom w:val="none" w:sz="0" w:space="0" w:color="auto"/>
            <w:right w:val="none" w:sz="0" w:space="0" w:color="auto"/>
          </w:divBdr>
        </w:div>
        <w:div w:id="2123726290">
          <w:marLeft w:val="0"/>
          <w:marRight w:val="0"/>
          <w:marTop w:val="0"/>
          <w:marBottom w:val="0"/>
          <w:divBdr>
            <w:top w:val="none" w:sz="0" w:space="0" w:color="auto"/>
            <w:left w:val="none" w:sz="0" w:space="0" w:color="auto"/>
            <w:bottom w:val="none" w:sz="0" w:space="0" w:color="auto"/>
            <w:right w:val="none" w:sz="0" w:space="0" w:color="auto"/>
          </w:divBdr>
        </w:div>
      </w:divsChild>
    </w:div>
    <w:div w:id="292978148">
      <w:bodyDiv w:val="1"/>
      <w:marLeft w:val="0"/>
      <w:marRight w:val="0"/>
      <w:marTop w:val="0"/>
      <w:marBottom w:val="0"/>
      <w:divBdr>
        <w:top w:val="none" w:sz="0" w:space="0" w:color="auto"/>
        <w:left w:val="none" w:sz="0" w:space="0" w:color="auto"/>
        <w:bottom w:val="none" w:sz="0" w:space="0" w:color="auto"/>
        <w:right w:val="none" w:sz="0" w:space="0" w:color="auto"/>
      </w:divBdr>
    </w:div>
    <w:div w:id="434832410">
      <w:bodyDiv w:val="1"/>
      <w:marLeft w:val="0"/>
      <w:marRight w:val="0"/>
      <w:marTop w:val="0"/>
      <w:marBottom w:val="0"/>
      <w:divBdr>
        <w:top w:val="none" w:sz="0" w:space="0" w:color="auto"/>
        <w:left w:val="none" w:sz="0" w:space="0" w:color="auto"/>
        <w:bottom w:val="none" w:sz="0" w:space="0" w:color="auto"/>
        <w:right w:val="none" w:sz="0" w:space="0" w:color="auto"/>
      </w:divBdr>
    </w:div>
    <w:div w:id="689717304">
      <w:bodyDiv w:val="1"/>
      <w:marLeft w:val="0"/>
      <w:marRight w:val="0"/>
      <w:marTop w:val="0"/>
      <w:marBottom w:val="0"/>
      <w:divBdr>
        <w:top w:val="none" w:sz="0" w:space="0" w:color="auto"/>
        <w:left w:val="none" w:sz="0" w:space="0" w:color="auto"/>
        <w:bottom w:val="none" w:sz="0" w:space="0" w:color="auto"/>
        <w:right w:val="none" w:sz="0" w:space="0" w:color="auto"/>
      </w:divBdr>
    </w:div>
    <w:div w:id="974800558">
      <w:bodyDiv w:val="1"/>
      <w:marLeft w:val="0"/>
      <w:marRight w:val="0"/>
      <w:marTop w:val="0"/>
      <w:marBottom w:val="0"/>
      <w:divBdr>
        <w:top w:val="none" w:sz="0" w:space="0" w:color="auto"/>
        <w:left w:val="none" w:sz="0" w:space="0" w:color="auto"/>
        <w:bottom w:val="none" w:sz="0" w:space="0" w:color="auto"/>
        <w:right w:val="none" w:sz="0" w:space="0" w:color="auto"/>
      </w:divBdr>
    </w:div>
    <w:div w:id="1105231633">
      <w:bodyDiv w:val="1"/>
      <w:marLeft w:val="0"/>
      <w:marRight w:val="0"/>
      <w:marTop w:val="0"/>
      <w:marBottom w:val="0"/>
      <w:divBdr>
        <w:top w:val="none" w:sz="0" w:space="0" w:color="auto"/>
        <w:left w:val="none" w:sz="0" w:space="0" w:color="auto"/>
        <w:bottom w:val="none" w:sz="0" w:space="0" w:color="auto"/>
        <w:right w:val="none" w:sz="0" w:space="0" w:color="auto"/>
      </w:divBdr>
      <w:divsChild>
        <w:div w:id="62064827">
          <w:marLeft w:val="0"/>
          <w:marRight w:val="0"/>
          <w:marTop w:val="0"/>
          <w:marBottom w:val="0"/>
          <w:divBdr>
            <w:top w:val="none" w:sz="0" w:space="0" w:color="auto"/>
            <w:left w:val="none" w:sz="0" w:space="0" w:color="auto"/>
            <w:bottom w:val="none" w:sz="0" w:space="0" w:color="auto"/>
            <w:right w:val="none" w:sz="0" w:space="0" w:color="auto"/>
          </w:divBdr>
        </w:div>
        <w:div w:id="145128986">
          <w:marLeft w:val="0"/>
          <w:marRight w:val="0"/>
          <w:marTop w:val="0"/>
          <w:marBottom w:val="0"/>
          <w:divBdr>
            <w:top w:val="none" w:sz="0" w:space="0" w:color="auto"/>
            <w:left w:val="none" w:sz="0" w:space="0" w:color="auto"/>
            <w:bottom w:val="none" w:sz="0" w:space="0" w:color="auto"/>
            <w:right w:val="none" w:sz="0" w:space="0" w:color="auto"/>
          </w:divBdr>
        </w:div>
        <w:div w:id="1726559698">
          <w:marLeft w:val="0"/>
          <w:marRight w:val="0"/>
          <w:marTop w:val="0"/>
          <w:marBottom w:val="0"/>
          <w:divBdr>
            <w:top w:val="none" w:sz="0" w:space="0" w:color="auto"/>
            <w:left w:val="none" w:sz="0" w:space="0" w:color="auto"/>
            <w:bottom w:val="none" w:sz="0" w:space="0" w:color="auto"/>
            <w:right w:val="none" w:sz="0" w:space="0" w:color="auto"/>
          </w:divBdr>
        </w:div>
      </w:divsChild>
    </w:div>
    <w:div w:id="1152140293">
      <w:bodyDiv w:val="1"/>
      <w:marLeft w:val="0"/>
      <w:marRight w:val="0"/>
      <w:marTop w:val="0"/>
      <w:marBottom w:val="0"/>
      <w:divBdr>
        <w:top w:val="none" w:sz="0" w:space="0" w:color="auto"/>
        <w:left w:val="none" w:sz="0" w:space="0" w:color="auto"/>
        <w:bottom w:val="none" w:sz="0" w:space="0" w:color="auto"/>
        <w:right w:val="none" w:sz="0" w:space="0" w:color="auto"/>
      </w:divBdr>
    </w:div>
    <w:div w:id="1182747458">
      <w:bodyDiv w:val="1"/>
      <w:marLeft w:val="0"/>
      <w:marRight w:val="0"/>
      <w:marTop w:val="0"/>
      <w:marBottom w:val="0"/>
      <w:divBdr>
        <w:top w:val="none" w:sz="0" w:space="0" w:color="auto"/>
        <w:left w:val="none" w:sz="0" w:space="0" w:color="auto"/>
        <w:bottom w:val="none" w:sz="0" w:space="0" w:color="auto"/>
        <w:right w:val="none" w:sz="0" w:space="0" w:color="auto"/>
      </w:divBdr>
      <w:divsChild>
        <w:div w:id="556279636">
          <w:marLeft w:val="547"/>
          <w:marRight w:val="0"/>
          <w:marTop w:val="91"/>
          <w:marBottom w:val="0"/>
          <w:divBdr>
            <w:top w:val="none" w:sz="0" w:space="0" w:color="auto"/>
            <w:left w:val="none" w:sz="0" w:space="0" w:color="auto"/>
            <w:bottom w:val="none" w:sz="0" w:space="0" w:color="auto"/>
            <w:right w:val="none" w:sz="0" w:space="0" w:color="auto"/>
          </w:divBdr>
        </w:div>
      </w:divsChild>
    </w:div>
    <w:div w:id="1751346104">
      <w:bodyDiv w:val="1"/>
      <w:marLeft w:val="0"/>
      <w:marRight w:val="0"/>
      <w:marTop w:val="0"/>
      <w:marBottom w:val="0"/>
      <w:divBdr>
        <w:top w:val="none" w:sz="0" w:space="0" w:color="auto"/>
        <w:left w:val="none" w:sz="0" w:space="0" w:color="auto"/>
        <w:bottom w:val="none" w:sz="0" w:space="0" w:color="auto"/>
        <w:right w:val="none" w:sz="0" w:space="0" w:color="auto"/>
      </w:divBdr>
    </w:div>
    <w:div w:id="1816677538">
      <w:bodyDiv w:val="1"/>
      <w:marLeft w:val="0"/>
      <w:marRight w:val="0"/>
      <w:marTop w:val="0"/>
      <w:marBottom w:val="0"/>
      <w:divBdr>
        <w:top w:val="none" w:sz="0" w:space="0" w:color="auto"/>
        <w:left w:val="none" w:sz="0" w:space="0" w:color="auto"/>
        <w:bottom w:val="none" w:sz="0" w:space="0" w:color="auto"/>
        <w:right w:val="none" w:sz="0" w:space="0" w:color="auto"/>
      </w:divBdr>
    </w:div>
    <w:div w:id="2136485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687287-1768-874E-9912-6724F82DD9E4}">
  <we:reference id="wa200001011" version="1.2.0.0" store="fr-FR"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275</TotalTime>
  <Pages>24</Pages>
  <Words>6524</Words>
  <Characters>35817</Characters>
  <Application>Microsoft Office Word</Application>
  <DocSecurity>0</DocSecurity>
  <Lines>534</Lines>
  <Paragraphs>119</Paragraphs>
  <ScaleCrop>false</ScaleCrop>
  <Company/>
  <LinksUpToDate>false</LinksUpToDate>
  <CharactersWithSpaces>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Lewis Mehl-Madrona</cp:lastModifiedBy>
  <cp:revision>100</cp:revision>
  <cp:lastPrinted>2017-12-06T21:57:00Z</cp:lastPrinted>
  <dcterms:created xsi:type="dcterms:W3CDTF">2017-12-06T15:48:00Z</dcterms:created>
  <dcterms:modified xsi:type="dcterms:W3CDTF">2022-07-07T13:44:00Z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documentId_7478</vt:lpwstr>
  </property>
  <property fmtid="{D5CDD505-2E9C-101B-9397-08002B2CF9AE}" pid="3" name="grammarly_documentContext">
    <vt:lpwstr>{"goals":[],"domain":"general","emotions":[],"dialect":"american"}</vt:lpwstr>
  </property>
</Properties>
</file>